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</w:pPr>
      <w:r>
        <w:rPr>
          <w:rtl w:val="0"/>
        </w:rPr>
        <w:t>Tabela 2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9"/>
        <w:gridCol w:w="2540"/>
        <w:gridCol w:w="4733"/>
      </w:tblGrid>
      <w:tr>
        <w:tblPrEx>
          <w:shd w:val="clear" w:color="auto" w:fill="bdc0bf"/>
        </w:tblPrEx>
        <w:trPr>
          <w:trHeight w:val="297" w:hRule="atLeast"/>
          <w:tblHeader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</w:pPr>
            <w:r>
              <w:rPr>
                <w:rFonts w:ascii="Times New Roman" w:cs="Arial Unicode MS" w:hAnsi="Times New Roman" w:eastAsia="Arial Unicode MS"/>
                <w:rtl w:val="0"/>
              </w:rPr>
              <w:t>Objawy choroby i diagnostyka r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óż</w:t>
            </w:r>
            <w:r>
              <w:rPr>
                <w:rFonts w:ascii="Times New Roman" w:cs="Arial Unicode MS" w:hAnsi="Times New Roman" w:eastAsia="Arial Unicode MS"/>
                <w:rtl w:val="0"/>
              </w:rPr>
              <w:t>nicowa</w:t>
            </w:r>
          </w:p>
        </w:tc>
      </w:tr>
      <w:tr>
        <w:tblPrEx>
          <w:shd w:val="clear" w:color="auto" w:fill="auto"/>
        </w:tblPrEx>
        <w:trPr>
          <w:trHeight w:val="2697" w:hRule="atLeast"/>
        </w:trPr>
        <w:tc>
          <w:tcPr>
            <w:tcW w:type="dxa" w:w="2359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Dermatologiczne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Angiokeratoma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numPr>
                <w:ilvl w:val="0"/>
                <w:numId w:val="1"/>
              </w:numPr>
            </w:pPr>
            <w:r>
              <w:rPr>
                <w:rtl w:val="0"/>
              </w:rPr>
              <w:t>Petechiae w meningokokowym zapaleniu opon m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zgowo- rdzeniowych(w przebiegu prze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omu Fabry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ego)</w:t>
            </w:r>
          </w:p>
          <w:p>
            <w:pPr>
              <w:pStyle w:val="Domyślne"/>
              <w:numPr>
                <w:ilvl w:val="0"/>
                <w:numId w:val="1"/>
              </w:numPr>
            </w:pPr>
            <w:r>
              <w:rPr>
                <w:rtl w:val="0"/>
              </w:rPr>
              <w:t>Choroba Rendu-Oslera-Webera (wrodzona naczyniakowato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krwotoczna)</w:t>
            </w:r>
          </w:p>
          <w:p>
            <w:pPr>
              <w:pStyle w:val="Domyślne"/>
              <w:numPr>
                <w:ilvl w:val="0"/>
                <w:numId w:val="1"/>
              </w:numPr>
            </w:pPr>
            <w:r>
              <w:rPr>
                <w:rtl w:val="0"/>
              </w:rPr>
              <w:t>Tocze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rumieniowaty uk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adowy</w:t>
            </w:r>
          </w:p>
          <w:p>
            <w:pPr>
              <w:pStyle w:val="Domyślne"/>
              <w:numPr>
                <w:ilvl w:val="0"/>
                <w:numId w:val="1"/>
              </w:numPr>
            </w:pPr>
            <w:r>
              <w:rPr>
                <w:rtl w:val="0"/>
              </w:rPr>
              <w:t>Plamki Fordyce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a</w:t>
            </w:r>
          </w:p>
          <w:p>
            <w:pPr>
              <w:pStyle w:val="Domyślne"/>
              <w:numPr>
                <w:ilvl w:val="0"/>
                <w:numId w:val="1"/>
              </w:numPr>
            </w:pPr>
            <w:r>
              <w:rPr>
                <w:rtl w:val="0"/>
              </w:rPr>
              <w:t>Choroby metaboliczne (choroba Schindlera,</w:t>
            </w:r>
          </w:p>
          <w:p>
            <w:pPr>
              <w:pStyle w:val="Domyślne"/>
              <w:numPr>
                <w:ilvl w:val="0"/>
                <w:numId w:val="1"/>
              </w:numPr>
            </w:pPr>
            <w:r>
              <w:rPr>
                <w:rtl w:val="0"/>
              </w:rPr>
              <w:t>fukozydoza, sialidoza)</w:t>
            </w:r>
          </w:p>
        </w:tc>
      </w:tr>
      <w:tr>
        <w:tblPrEx>
          <w:shd w:val="clear" w:color="auto" w:fill="auto"/>
        </w:tblPrEx>
        <w:trPr>
          <w:trHeight w:val="1195" w:hRule="atLeast"/>
        </w:trPr>
        <w:tc>
          <w:tcPr>
            <w:tcW w:type="dxa" w:w="235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Hipohydroza/anhydroza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Zesp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  <w:lang w:val="en-US"/>
              </w:rPr>
              <w:t>Horner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</w:p>
          <w:p>
            <w:pPr>
              <w:pStyle w:val="Treść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Powik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anie leczenia topiramatem</w:t>
            </w:r>
            <w:r>
              <w:rPr>
                <w:rtl w:val="0"/>
              </w:rPr>
              <w:t xml:space="preserve"> </w:t>
            </w:r>
          </w:p>
          <w:p>
            <w:pPr>
              <w:pStyle w:val="Treść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Zesp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</w:rPr>
              <w:t>cholinergiczny</w:t>
            </w:r>
          </w:p>
          <w:p>
            <w:pPr>
              <w:pStyle w:val="Treść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Hipohydrotyczna dysplazja ektodermalna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5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Hiperhydroza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3"/>
              </w:numPr>
              <w:rPr/>
            </w:pPr>
            <w:r>
              <w:rPr>
                <w:rtl w:val="0"/>
              </w:rPr>
              <w:t>Nadpotliwo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pierwotna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235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Obrz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 limfatyczny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Przewlek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niewydolno</w:t>
            </w:r>
            <w:r>
              <w:rPr>
                <w:rtl w:val="0"/>
              </w:rPr>
              <w:t>ść ż</w:t>
            </w:r>
            <w:r>
              <w:rPr>
                <w:rtl w:val="0"/>
              </w:rPr>
              <w:t>ylna</w:t>
            </w:r>
          </w:p>
          <w:p>
            <w:pPr>
              <w:pStyle w:val="Treść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Choroby uk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adowe tkanki </w:t>
            </w:r>
            <w:r>
              <w:rPr>
                <w:rtl w:val="0"/>
              </w:rPr>
              <w:t>łą</w:t>
            </w:r>
            <w:r>
              <w:rPr>
                <w:rtl w:val="0"/>
              </w:rPr>
              <w:t>cznej</w:t>
            </w:r>
          </w:p>
        </w:tc>
      </w:tr>
      <w:tr>
        <w:tblPrEx>
          <w:shd w:val="clear" w:color="auto" w:fill="auto"/>
        </w:tblPrEx>
        <w:trPr>
          <w:trHeight w:val="5395" w:hRule="atLeast"/>
        </w:trPr>
        <w:tc>
          <w:tcPr>
            <w:tcW w:type="dxa" w:w="2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Neurologiczne: </w:t>
            </w:r>
          </w:p>
          <w:p>
            <w:pPr>
              <w:pStyle w:val="Styl tabeli 1"/>
            </w:pPr>
          </w:p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Zwi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zane z uszkodzeniem obwodowego 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adu nerwowego</w:t>
            </w:r>
          </w:p>
          <w:p>
            <w:pPr>
              <w:pStyle w:val="Styl tabeli 1"/>
            </w:pPr>
          </w:p>
          <w:p>
            <w:pPr>
              <w:pStyle w:val="Styl tabeli 1"/>
            </w:pPr>
          </w:p>
          <w:p>
            <w:pPr>
              <w:pStyle w:val="Styl tabeli 1"/>
            </w:pPr>
          </w:p>
          <w:p>
            <w:pPr>
              <w:pStyle w:val="Styl tabeli 1"/>
            </w:pPr>
          </w:p>
          <w:p>
            <w:pPr>
              <w:pStyle w:val="Styl tabeli 1"/>
            </w:pPr>
          </w:p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Zwi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zane z uszkodzeniem 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rodkowego 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adu nerwowego</w:t>
            </w: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 neuropatyczny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Objawy ogniskowe 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rodkowego uszkodzenia 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adu nerwowego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F</w:t>
            </w:r>
            <w:r>
              <w:rPr>
                <w:shd w:val="clear" w:color="auto" w:fill="ffffff"/>
                <w:rtl w:val="0"/>
                <w:lang w:val="es-ES_tradnl"/>
              </w:rPr>
              <w:t>ibrom</w:t>
            </w:r>
            <w:r>
              <w:rPr>
                <w:shd w:val="clear" w:color="auto" w:fill="ffffff"/>
                <w:rtl w:val="0"/>
              </w:rPr>
              <w:t>i</w:t>
            </w:r>
            <w:r>
              <w:rPr>
                <w:shd w:val="clear" w:color="auto" w:fill="ffffff"/>
                <w:rtl w:val="0"/>
                <w:lang w:val="it-IT"/>
              </w:rPr>
              <w:t>algia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Choroby uk</w:t>
            </w:r>
            <w:r>
              <w:rPr>
                <w:shd w:val="clear" w:color="auto" w:fill="ffffff"/>
                <w:rtl w:val="0"/>
              </w:rPr>
              <w:t>ł</w:t>
            </w:r>
            <w:r>
              <w:rPr>
                <w:shd w:val="clear" w:color="auto" w:fill="ffffff"/>
                <w:rtl w:val="0"/>
              </w:rPr>
              <w:t xml:space="preserve">adowe tkanki </w:t>
            </w:r>
            <w:r>
              <w:rPr>
                <w:shd w:val="clear" w:color="auto" w:fill="ffffff"/>
                <w:rtl w:val="0"/>
              </w:rPr>
              <w:t>łą</w:t>
            </w:r>
            <w:r>
              <w:rPr>
                <w:shd w:val="clear" w:color="auto" w:fill="ffffff"/>
                <w:rtl w:val="0"/>
              </w:rPr>
              <w:t xml:space="preserve">cznej 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  <w:lang w:val="de-DE"/>
              </w:rPr>
            </w:pPr>
            <w:r>
              <w:rPr>
                <w:shd w:val="clear" w:color="auto" w:fill="ffffff"/>
                <w:rtl w:val="0"/>
                <w:lang w:val="de-DE"/>
              </w:rPr>
              <w:t>Zespo</w:t>
            </w:r>
            <w:r>
              <w:rPr>
                <w:shd w:val="clear" w:color="auto" w:fill="ffffff"/>
                <w:rtl w:val="0"/>
              </w:rPr>
              <w:t>ł</w:t>
            </w:r>
            <w:r>
              <w:rPr>
                <w:shd w:val="clear" w:color="auto" w:fill="ffffff"/>
                <w:rtl w:val="0"/>
                <w:lang w:val="en-US"/>
              </w:rPr>
              <w:t>y gor</w:t>
            </w:r>
            <w:r>
              <w:rPr>
                <w:shd w:val="clear" w:color="auto" w:fill="ffffff"/>
                <w:rtl w:val="0"/>
              </w:rPr>
              <w:t>ą</w:t>
            </w:r>
            <w:r>
              <w:rPr>
                <w:shd w:val="clear" w:color="auto" w:fill="ffffff"/>
                <w:rtl w:val="0"/>
              </w:rPr>
              <w:t>czek nawrotowych (</w:t>
            </w:r>
            <w:r>
              <w:rPr>
                <w:shd w:val="clear" w:color="auto" w:fill="ffffff"/>
                <w:rtl w:val="0"/>
              </w:rPr>
              <w:t>np.:</w:t>
            </w:r>
            <w:r>
              <w:rPr>
                <w:shd w:val="clear" w:color="auto" w:fill="ffffff"/>
                <w:rtl w:val="0"/>
              </w:rPr>
              <w:t xml:space="preserve"> </w:t>
            </w:r>
            <w:r>
              <w:rPr>
                <w:shd w:val="clear" w:color="auto" w:fill="ffffff"/>
                <w:rtl w:val="0"/>
              </w:rPr>
              <w:t>zesp</w:t>
            </w:r>
            <w:r>
              <w:rPr>
                <w:shd w:val="clear" w:color="auto" w:fill="ffffff"/>
                <w:rtl w:val="0"/>
              </w:rPr>
              <w:t xml:space="preserve">ół </w:t>
            </w:r>
            <w:r>
              <w:rPr>
                <w:shd w:val="clear" w:color="auto" w:fill="ffffff"/>
                <w:rtl w:val="0"/>
              </w:rPr>
              <w:t>TRAPS)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Porfiria</w:t>
            </w:r>
            <w:r>
              <w:rPr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Zesp</w:t>
            </w:r>
            <w:r>
              <w:rPr>
                <w:shd w:val="clear" w:color="auto" w:fill="ffffff"/>
                <w:rtl w:val="0"/>
              </w:rPr>
              <w:t xml:space="preserve">ół </w:t>
            </w:r>
            <w:r>
              <w:rPr>
                <w:shd w:val="clear" w:color="auto" w:fill="ffffff"/>
                <w:rtl w:val="0"/>
              </w:rPr>
              <w:t>Guillain-Barr</w:t>
            </w:r>
            <w:r>
              <w:rPr>
                <w:shd w:val="clear" w:color="auto" w:fill="ffffff"/>
                <w:rtl w:val="0"/>
                <w:lang w:val="fr-FR"/>
              </w:rPr>
              <w:t xml:space="preserve">é 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Polineuropatia mocznicowa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Polineuropatia cukrzycowa</w:t>
            </w:r>
          </w:p>
          <w:p>
            <w:pPr>
              <w:pStyle w:val="Domyślne"/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Polineuropatie dziedziczne</w:t>
            </w:r>
          </w:p>
          <w:p>
            <w:pPr>
              <w:pStyle w:val="Domyślne"/>
              <w:rPr>
                <w:shd w:val="clear" w:color="auto" w:fill="ffffff"/>
              </w:rPr>
            </w:pPr>
          </w:p>
          <w:p>
            <w:pPr>
              <w:pStyle w:val="Domyślne"/>
              <w:rPr>
                <w:shd w:val="clear" w:color="auto" w:fill="ffffff"/>
              </w:rPr>
            </w:pPr>
          </w:p>
          <w:p>
            <w:pPr>
              <w:pStyle w:val="Domyślne"/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Udar m</w:t>
            </w:r>
            <w:r>
              <w:rPr>
                <w:shd w:val="clear" w:color="auto" w:fill="ffffff"/>
                <w:rtl w:val="0"/>
              </w:rPr>
              <w:t>ó</w:t>
            </w:r>
            <w:r>
              <w:rPr>
                <w:shd w:val="clear" w:color="auto" w:fill="ffffff"/>
                <w:rtl w:val="0"/>
              </w:rPr>
              <w:t>zgu/Przemijaj</w:t>
            </w:r>
            <w:r>
              <w:rPr>
                <w:shd w:val="clear" w:color="auto" w:fill="ffffff"/>
                <w:rtl w:val="0"/>
              </w:rPr>
              <w:t>ą</w:t>
            </w:r>
            <w:r>
              <w:rPr>
                <w:shd w:val="clear" w:color="auto" w:fill="ffffff"/>
                <w:rtl w:val="0"/>
              </w:rPr>
              <w:t>ce niedokrwienie m</w:t>
            </w:r>
            <w:r>
              <w:rPr>
                <w:shd w:val="clear" w:color="auto" w:fill="ffffff"/>
                <w:rtl w:val="0"/>
              </w:rPr>
              <w:t>ó</w:t>
            </w:r>
            <w:r>
              <w:rPr>
                <w:shd w:val="clear" w:color="auto" w:fill="ffffff"/>
                <w:rtl w:val="0"/>
              </w:rPr>
              <w:t>zgu</w:t>
            </w:r>
          </w:p>
          <w:p>
            <w:pPr>
              <w:pStyle w:val="Domyślne"/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 xml:space="preserve">Choroby demielinizacyjne (Stwardnienie rozsiane, </w:t>
            </w:r>
            <w:r>
              <w:rPr>
                <w:shd w:val="clear" w:color="auto" w:fill="ffffff"/>
                <w:rtl w:val="0"/>
              </w:rPr>
              <w:t>ostre rozsiane zapalenie m</w:t>
            </w:r>
            <w:r>
              <w:rPr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shd w:val="clear" w:color="auto" w:fill="ffffff"/>
                <w:rtl w:val="0"/>
              </w:rPr>
              <w:t>zgu i rdzenia</w:t>
            </w:r>
            <w:r>
              <w:rPr>
                <w:shd w:val="clear" w:color="auto" w:fill="ffffff"/>
                <w:rtl w:val="0"/>
              </w:rPr>
              <w:t xml:space="preserve"> - ADEM)</w:t>
            </w:r>
          </w:p>
          <w:p>
            <w:pPr>
              <w:pStyle w:val="Domyślne"/>
              <w:rPr>
                <w:shd w:val="clear" w:color="auto" w:fill="ffffff"/>
              </w:rPr>
            </w:pPr>
            <w:r>
              <w:rPr>
                <w:shd w:val="clear" w:color="auto" w:fill="ffffff"/>
                <w:rtl w:val="0"/>
              </w:rPr>
              <w:t>Choroby mitochondrialne</w:t>
            </w:r>
          </w:p>
          <w:p>
            <w:pPr>
              <w:pStyle w:val="Domyślne"/>
            </w:pPr>
            <w:r>
              <w:rPr>
                <w:shd w:val="clear" w:color="auto" w:fill="ffffff"/>
                <w:rtl w:val="0"/>
              </w:rPr>
              <w:t>CADASIL</w:t>
            </w:r>
          </w:p>
        </w:tc>
      </w:tr>
      <w:tr>
        <w:tblPrEx>
          <w:shd w:val="clear" w:color="auto" w:fill="auto"/>
        </w:tblPrEx>
        <w:trPr>
          <w:trHeight w:val="3595" w:hRule="atLeast"/>
        </w:trPr>
        <w:tc>
          <w:tcPr>
            <w:tcW w:type="dxa" w:w="2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Gastroenterologiczne</w:t>
            </w:r>
          </w:p>
          <w:p>
            <w:pPr>
              <w:pStyle w:val="Styl tabeli 1"/>
            </w:pP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 brzucha, biegunka, zaparcia, wyd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enie czasu pasa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 jelitowego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Zapalenie b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ony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 xml:space="preserve">luzowej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łą</w:t>
            </w:r>
            <w:r>
              <w:rPr>
                <w:rtl w:val="0"/>
              </w:rPr>
              <w:t>dka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Wrz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 dwunastnicy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Zapalenie wyrostka robaczkowego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Przewlek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 zapalenie trzustki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 xml:space="preserve">Krwawienie z przewodu pokarmowego 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Celiakia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horoba Le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niowskiego-Crohna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W</w:t>
            </w:r>
            <w:r>
              <w:rPr>
                <w:rtl w:val="0"/>
              </w:rPr>
              <w:t>rzodziej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 xml:space="preserve">ce zapalenie jelita grubego 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apalenie uchy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D</w:t>
            </w:r>
            <w:r>
              <w:rPr>
                <w:rtl w:val="0"/>
              </w:rPr>
              <w:t>yspepsja czynno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 xml:space="preserve">ciowa 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Z</w:t>
            </w:r>
            <w:r>
              <w:rPr>
                <w:rtl w:val="0"/>
              </w:rPr>
              <w:t>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</w:rPr>
              <w:t>jelita dra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liwego</w:t>
            </w:r>
          </w:p>
          <w:p>
            <w:pPr>
              <w:pStyle w:val="Treść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odzinna gor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 xml:space="preserve">czka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dziemnomorska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235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Okulistyczne</w:t>
            </w:r>
          </w:p>
          <w:p>
            <w:pPr>
              <w:pStyle w:val="Styl tabeli 1"/>
            </w:pP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Keratopatia wirowata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Polekowa (amiodaron, flekainid, tamoksyfen)</w:t>
            </w:r>
          </w:p>
          <w:p>
            <w:pPr>
              <w:pStyle w:val="Styl tabeli 2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Fukozydoza</w:t>
            </w:r>
          </w:p>
        </w:tc>
      </w:tr>
      <w:tr>
        <w:tblPrEx>
          <w:shd w:val="clear" w:color="auto" w:fill="auto"/>
        </w:tblPrEx>
        <w:trPr>
          <w:trHeight w:val="20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Zmiany w naczyniach siatk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wki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Cukrzyca</w:t>
            </w:r>
          </w:p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adci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nienie 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tnicze</w:t>
            </w:r>
          </w:p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Z</w:t>
            </w:r>
            <w:r>
              <w:rPr>
                <w:rtl w:val="0"/>
              </w:rPr>
              <w:t>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</w:rPr>
              <w:t>nerczycowy</w:t>
            </w:r>
          </w:p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erwiakow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kniakowato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typu 1</w:t>
            </w:r>
          </w:p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D</w:t>
            </w:r>
            <w:r>
              <w:rPr>
                <w:rtl w:val="0"/>
              </w:rPr>
              <w:t>ysplazja w</w:t>
            </w:r>
            <w:r>
              <w:rPr>
                <w:rtl w:val="0"/>
              </w:rPr>
              <w:t>łó</w:t>
            </w:r>
            <w:r>
              <w:rPr>
                <w:rtl w:val="0"/>
                <w:lang w:val="pt-PT"/>
              </w:rPr>
              <w:t>knisto-mi</w:t>
            </w:r>
            <w:r>
              <w:rPr>
                <w:rtl w:val="0"/>
              </w:rPr>
              <w:t>ęś</w:t>
            </w:r>
            <w:r>
              <w:rPr>
                <w:rtl w:val="0"/>
              </w:rPr>
              <w:t>niowa</w:t>
            </w:r>
          </w:p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C</w:t>
            </w:r>
            <w:r>
              <w:rPr>
                <w:rtl w:val="0"/>
                <w:lang w:val="de-DE"/>
              </w:rPr>
              <w:t>horoba Rendu-Oslera-Webera</w:t>
            </w:r>
          </w:p>
          <w:p>
            <w:pPr>
              <w:pStyle w:val="Treść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Z</w:t>
            </w:r>
            <w:r>
              <w:rPr>
                <w:rtl w:val="0"/>
              </w:rPr>
              <w:t>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  <w:lang w:val="de-DE"/>
              </w:rPr>
              <w:t>DiGeorge</w:t>
            </w:r>
            <w:r>
              <w:rPr>
                <w:color w:val="535353"/>
                <w:rtl w:val="0"/>
              </w:rPr>
              <w:t>'a</w:t>
            </w:r>
          </w:p>
        </w:tc>
      </w:tr>
      <w:tr>
        <w:tblPrEx>
          <w:shd w:val="clear" w:color="auto" w:fill="auto"/>
        </w:tblPrEx>
        <w:trPr>
          <w:trHeight w:val="23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Zapalenie b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rtl w:val="0"/>
              </w:rPr>
              <w:t>ony naczyniowej oka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9"/>
              </w:numPr>
              <w:rPr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odzie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cze idiopatyczne zapalenie staw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w, 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esztywniaj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 zapalenie staw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kr</w:t>
            </w:r>
            <w:r>
              <w:rPr>
                <w:rtl w:val="0"/>
              </w:rPr>
              <w:t>ę</w:t>
            </w:r>
            <w:r>
              <w:rPr>
                <w:rtl w:val="0"/>
                <w:lang w:val="pt-PT"/>
              </w:rPr>
              <w:t>gos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upa 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</w:rPr>
              <w:t xml:space="preserve">cewkowo-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dmi</w:t>
            </w:r>
            <w:r>
              <w:rPr>
                <w:rtl w:val="0"/>
              </w:rPr>
              <w:t>ąż</w:t>
            </w:r>
            <w:r>
              <w:rPr>
                <w:rtl w:val="0"/>
              </w:rPr>
              <w:t>szowego zapalenia nerek i zapalenia b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ony naczyniowej oka(TINU)</w:t>
            </w:r>
          </w:p>
          <w:p>
            <w:pPr>
              <w:pStyle w:val="Treść"/>
              <w:numPr>
                <w:ilvl w:val="0"/>
                <w:numId w:val="9"/>
              </w:numPr>
              <w:rPr/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horoba Beh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eta</w:t>
            </w:r>
          </w:p>
          <w:p>
            <w:pPr>
              <w:pStyle w:val="Treść"/>
              <w:numPr>
                <w:ilvl w:val="0"/>
                <w:numId w:val="9"/>
              </w:numPr>
              <w:rPr/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arkoidoza</w:t>
            </w:r>
          </w:p>
          <w:p>
            <w:pPr>
              <w:pStyle w:val="Treść"/>
              <w:numPr>
                <w:ilvl w:val="0"/>
                <w:numId w:val="9"/>
              </w:numPr>
              <w:rPr/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horoba Le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 xml:space="preserve">niowskiego-Crohna, 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Zmiany w naczyniach spojo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́</w:t>
            </w:r>
            <w:r>
              <w:rPr>
                <w:rFonts w:ascii="Times New Roman" w:cs="Arial Unicode MS" w:hAnsi="Times New Roman" w:eastAsia="Arial Unicode MS"/>
                <w:rtl w:val="0"/>
              </w:rPr>
              <w:t>wki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Cukrzyca</w:t>
            </w:r>
          </w:p>
          <w:p>
            <w:pPr>
              <w:pStyle w:val="Styl tabeli 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Choroba Kawasaki</w:t>
            </w:r>
          </w:p>
        </w:tc>
      </w:tr>
      <w:tr>
        <w:tblPrEx>
          <w:shd w:val="clear" w:color="auto" w:fill="auto"/>
        </w:tblPrEx>
        <w:trPr>
          <w:trHeight w:val="1195" w:hRule="atLeast"/>
        </w:trPr>
        <w:tc>
          <w:tcPr>
            <w:tcW w:type="dxa" w:w="235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Laryngologiczne</w:t>
            </w: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Niedos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uch odbiorczy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Uszkodzenie naczyniopochodne</w:t>
            </w:r>
          </w:p>
          <w:p>
            <w:pPr>
              <w:pStyle w:val="Styl tabeli 2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Choroba Meni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re'a </w:t>
            </w:r>
          </w:p>
          <w:p>
            <w:pPr>
              <w:pStyle w:val="Styl tabeli 2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Stwardnienie rozsiane</w:t>
            </w:r>
          </w:p>
          <w:p>
            <w:pPr>
              <w:pStyle w:val="Styl tabeli 2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Leopard</w:t>
            </w:r>
          </w:p>
        </w:tc>
      </w:tr>
      <w:tr>
        <w:tblPrEx>
          <w:shd w:val="clear" w:color="auto" w:fill="auto"/>
        </w:tblPrEx>
        <w:trPr>
          <w:trHeight w:val="14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Szum uszny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Otoskleroza</w:t>
            </w:r>
          </w:p>
          <w:p>
            <w:pPr>
              <w:pStyle w:val="Styl tabeli 2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uchota</w:t>
            </w:r>
          </w:p>
          <w:p>
            <w:pPr>
              <w:pStyle w:val="Styl tabeli 2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Choroba Meni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re'a</w:t>
            </w:r>
          </w:p>
          <w:p>
            <w:pPr>
              <w:pStyle w:val="Styl tabeli 2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Nerwiak nerwu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uchowego</w:t>
            </w:r>
          </w:p>
          <w:p>
            <w:pPr>
              <w:pStyle w:val="Styl tabeli 2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Borelioza</w:t>
            </w:r>
          </w:p>
        </w:tc>
      </w:tr>
      <w:tr>
        <w:tblPrEx>
          <w:shd w:val="clear" w:color="auto" w:fill="auto"/>
        </w:tblPrEx>
        <w:trPr>
          <w:trHeight w:val="11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Zawroty 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owy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3"/>
              </w:numPr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agodne 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eniowe zawroty 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owy</w:t>
            </w:r>
          </w:p>
          <w:p>
            <w:pPr>
              <w:pStyle w:val="Styl tabeli 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Choroba Meni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re'a</w:t>
            </w:r>
          </w:p>
          <w:p>
            <w:pPr>
              <w:pStyle w:val="Styl tabeli 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Zapalenie nerwu przedsionkowego</w:t>
            </w:r>
          </w:p>
          <w:p>
            <w:pPr>
              <w:pStyle w:val="Styl tabeli 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Udar pnia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zgu i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ku</w:t>
            </w:r>
          </w:p>
        </w:tc>
      </w:tr>
      <w:tr>
        <w:tblPrEx>
          <w:shd w:val="clear" w:color="auto" w:fill="auto"/>
        </w:tblPrEx>
        <w:trPr>
          <w:trHeight w:val="2395" w:hRule="atLeast"/>
        </w:trPr>
        <w:tc>
          <w:tcPr>
            <w:tcW w:type="dxa" w:w="235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Kardiologiczne</w:t>
            </w: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Zaburzenia rytmu serca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Migotanie przedsionk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Wolfa-Parkinsona-White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Nadczynno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tarczycy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Polekowe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Wypadanie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atka zastawki mitralnej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>grena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MELAS</w:t>
            </w:r>
          </w:p>
          <w:p>
            <w:pPr>
              <w:pStyle w:val="Styl tabeli 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Obturacyjny bezdech senny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Wady zastawkowe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Zapalenie wsierdzia</w:t>
            </w:r>
          </w:p>
          <w:p>
            <w:pPr>
              <w:pStyle w:val="Styl tabeli 2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Choroby 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adowe tkanki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cznej Mukopolisacharydozy</w:t>
            </w:r>
          </w:p>
        </w:tc>
      </w:tr>
      <w:tr>
        <w:tblPrEx>
          <w:shd w:val="clear" w:color="auto" w:fill="auto"/>
        </w:tblPrEx>
        <w:trPr>
          <w:trHeight w:val="3295" w:hRule="atLeast"/>
        </w:trPr>
        <w:tc>
          <w:tcPr>
            <w:tcW w:type="dxa" w:w="235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Kardiomiopatia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Choroby mitochondrialne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de-DE"/>
              </w:rPr>
              <w:t>Zesp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</w:rPr>
              <w:t>wy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onego odst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pu </w:t>
            </w:r>
            <w:r>
              <w:rPr>
                <w:rtl w:val="0"/>
                <w:lang w:val="fr-FR"/>
              </w:rPr>
              <w:t xml:space="preserve">QT 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Z</w:t>
            </w:r>
            <w:r>
              <w:rPr>
                <w:rtl w:val="0"/>
              </w:rPr>
              <w:t>apalenie mi</w:t>
            </w:r>
            <w:r>
              <w:rPr>
                <w:rtl w:val="0"/>
              </w:rPr>
              <w:t>ęś</w:t>
            </w:r>
            <w:r>
              <w:rPr>
                <w:rtl w:val="0"/>
              </w:rPr>
              <w:t>nia sercowego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C</w:t>
            </w:r>
            <w:r>
              <w:rPr>
                <w:rtl w:val="0"/>
                <w:lang w:val="it-IT"/>
              </w:rPr>
              <w:t>horoba Pompego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horoba Neimanna-Pick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H</w:t>
            </w:r>
            <w:r>
              <w:rPr>
                <w:rtl w:val="0"/>
              </w:rPr>
              <w:t>emochromatoza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D</w:t>
            </w:r>
            <w:r>
              <w:rPr>
                <w:rtl w:val="0"/>
              </w:rPr>
              <w:t>ystrofia mi</w:t>
            </w:r>
            <w:r>
              <w:rPr>
                <w:rtl w:val="0"/>
              </w:rPr>
              <w:t>ęś</w:t>
            </w:r>
            <w:r>
              <w:rPr>
                <w:rtl w:val="0"/>
              </w:rPr>
              <w:t>niowa Duchenne'a / Beckera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erwiakow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kniakowato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typu 1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ocze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rumieniowaty uk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adowy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eumatoidalne zapalenie staw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Treść"/>
              <w:numPr>
                <w:ilvl w:val="0"/>
                <w:numId w:val="16"/>
              </w:numPr>
              <w:bidi w:val="0"/>
            </w:pPr>
            <w:r>
              <w:rPr>
                <w:rtl w:val="0"/>
              </w:rPr>
              <w:t>Z</w:t>
            </w:r>
            <w:r>
              <w:rPr>
                <w:rtl w:val="0"/>
              </w:rPr>
              <w:t>apalenie sk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rno-mi</w:t>
            </w:r>
            <w:r>
              <w:rPr>
                <w:rtl w:val="0"/>
              </w:rPr>
              <w:t>ęś</w:t>
            </w:r>
            <w:r>
              <w:rPr>
                <w:rtl w:val="0"/>
              </w:rPr>
              <w:t>niowe</w:t>
            </w:r>
          </w:p>
        </w:tc>
      </w:tr>
      <w:tr>
        <w:tblPrEx>
          <w:shd w:val="clear" w:color="auto" w:fill="auto"/>
        </w:tblPrEx>
        <w:trPr>
          <w:trHeight w:val="2395" w:hRule="atLeast"/>
        </w:trPr>
        <w:tc>
          <w:tcPr>
            <w:tcW w:type="dxa" w:w="2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Nefrologiczne</w:t>
            </w: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Albuminuria/objawy przewlek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ej choroby nerek</w:t>
            </w:r>
          </w:p>
        </w:tc>
        <w:tc>
          <w:tcPr>
            <w:tcW w:type="dxa" w:w="4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Cukrzyca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Nadci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nienie 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tnicze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buszkowe zapalenie nerek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Tocze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rumieniowaty 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adowy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hemolityczno-mocznicowy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Dna moczanowa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Amyloidoza</w:t>
            </w:r>
          </w:p>
          <w:p>
            <w:pPr>
              <w:pStyle w:val="Styl tabeli 2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Plamica Sch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nleina-Henocha</w:t>
            </w:r>
          </w:p>
        </w:tc>
      </w:tr>
    </w:tbl>
    <w:p>
      <w:pPr>
        <w:pStyle w:val="Domyślne"/>
      </w:pPr>
    </w:p>
    <w:p>
      <w:pPr>
        <w:pStyle w:val="Domyślne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rtl w:val="0"/>
          <w:lang w:val="fr-FR"/>
        </w:rPr>
        <w:t xml:space="preserve">TRAPS </w:t>
      </w:r>
      <w:r>
        <w:rPr>
          <w:sz w:val="30"/>
          <w:szCs w:val="30"/>
          <w:shd w:val="clear" w:color="auto" w:fill="ffffff"/>
          <w:rtl w:val="0"/>
        </w:rPr>
        <w:t>(</w:t>
      </w:r>
      <w:r>
        <w:rPr>
          <w:sz w:val="30"/>
          <w:szCs w:val="30"/>
          <w:shd w:val="clear" w:color="auto" w:fill="ffffff"/>
          <w:rtl w:val="0"/>
          <w:lang w:val="en-US"/>
        </w:rPr>
        <w:t>TNF-receptor-associated periodic fever</w:t>
      </w:r>
      <w:r>
        <w:rPr>
          <w:sz w:val="30"/>
          <w:szCs w:val="30"/>
          <w:shd w:val="clear" w:color="auto" w:fill="ffffff"/>
          <w:rtl w:val="0"/>
        </w:rPr>
        <w:t>)</w:t>
      </w:r>
    </w:p>
    <w:p>
      <w:pPr>
        <w:pStyle w:val="Domyślne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rtl w:val="0"/>
        </w:rPr>
        <w:t>MELAS</w:t>
      </w:r>
      <w:r>
        <w:rPr>
          <w:sz w:val="30"/>
          <w:szCs w:val="30"/>
          <w:shd w:val="clear" w:color="auto" w:fill="ffffff"/>
          <w:rtl w:val="0"/>
        </w:rPr>
        <w:t xml:space="preserve"> (</w:t>
      </w:r>
      <w:r>
        <w:rPr>
          <w:sz w:val="30"/>
          <w:szCs w:val="30"/>
          <w:shd w:val="clear" w:color="auto" w:fill="ffffff"/>
          <w:rtl w:val="0"/>
          <w:lang w:val="en-US"/>
        </w:rPr>
        <w:t>mitochondrial encephalopathy, lactic acidosis, stroke-like symptoms</w:t>
      </w:r>
      <w:r>
        <w:rPr>
          <w:sz w:val="30"/>
          <w:szCs w:val="30"/>
          <w:shd w:val="clear" w:color="auto" w:fill="ffffff"/>
          <w:rtl w:val="0"/>
        </w:rPr>
        <w:t>)</w:t>
      </w:r>
    </w:p>
    <w:p>
      <w:pPr>
        <w:pStyle w:val="Domyślne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rtl w:val="0"/>
        </w:rPr>
        <w:t>CADASIL</w:t>
      </w:r>
      <w:r>
        <w:rPr>
          <w:sz w:val="30"/>
          <w:szCs w:val="30"/>
          <w:shd w:val="clear" w:color="auto" w:fill="ffffff"/>
          <w:rtl w:val="0"/>
        </w:rPr>
        <w:t xml:space="preserve"> (</w:t>
      </w:r>
      <w:r>
        <w:rPr>
          <w:sz w:val="30"/>
          <w:szCs w:val="30"/>
          <w:shd w:val="clear" w:color="auto" w:fill="ffffff"/>
          <w:rtl w:val="0"/>
          <w:lang w:val="en-US"/>
        </w:rPr>
        <w:t>cerebral autosomal dominant arteriopathy with subcortical infarcts and leucoencephalopathy</w:t>
      </w:r>
      <w:r>
        <w:rPr>
          <w:sz w:val="30"/>
          <w:szCs w:val="30"/>
          <w:shd w:val="clear" w:color="auto" w:fill="ffffff"/>
          <w:rtl w:val="0"/>
        </w:rPr>
        <w:t>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 podstawie:</w:t>
      </w:r>
    </w:p>
    <w:p>
      <w:pPr>
        <w:pStyle w:val="Domyślne"/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Hoffmann B, Mayatepek E. Fabry disease-often seen, rarely diagnosed. 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de-DE"/>
        </w:rPr>
        <w:t>Dtsch Arztebl Int</w:t>
      </w:r>
      <w:r>
        <w:rPr>
          <w:sz w:val="32"/>
          <w:szCs w:val="32"/>
          <w:shd w:val="clear" w:color="auto" w:fill="ffffff"/>
          <w:rtl w:val="0"/>
        </w:rPr>
        <w:t>. 2009;106(26):440</w:t>
      </w:r>
      <w:r>
        <w:rPr>
          <w:sz w:val="32"/>
          <w:szCs w:val="32"/>
          <w:shd w:val="clear" w:color="auto" w:fill="ffffff"/>
          <w:rtl w:val="0"/>
        </w:rPr>
        <w:t>–</w:t>
      </w:r>
      <w:r>
        <w:rPr>
          <w:sz w:val="32"/>
          <w:szCs w:val="32"/>
          <w:shd w:val="clear" w:color="auto" w:fill="ffffff"/>
          <w:rtl w:val="0"/>
          <w:lang w:val="de-DE"/>
        </w:rPr>
        <w:t xml:space="preserve">447. doi:10.3238/arztebl.2009.0440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