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C4" w:rsidRDefault="005273C4" w:rsidP="006E0EF9">
      <w:pPr>
        <w:spacing w:line="480" w:lineRule="auto"/>
        <w:jc w:val="center"/>
        <w:rPr>
          <w:rFonts w:ascii="Times New Roman" w:hAnsi="Times New Roman" w:cs="Times New Roman"/>
          <w:b/>
          <w:color w:val="000000" w:themeColor="text1"/>
          <w:sz w:val="24"/>
          <w:szCs w:val="24"/>
          <w:lang w:bidi="ar-EG"/>
        </w:rPr>
      </w:pPr>
      <w:r>
        <w:rPr>
          <w:rFonts w:ascii="Times New Roman" w:hAnsi="Times New Roman" w:cs="Times New Roman"/>
          <w:b/>
          <w:color w:val="000000" w:themeColor="text1"/>
          <w:sz w:val="24"/>
          <w:szCs w:val="24"/>
          <w:lang w:bidi="ar-EG"/>
        </w:rPr>
        <w:t>Supplementary File 2</w:t>
      </w:r>
      <w:bookmarkStart w:id="0" w:name="_GoBack"/>
      <w:bookmarkEnd w:id="0"/>
    </w:p>
    <w:p w:rsidR="006E0EF9" w:rsidRDefault="006E0EF9" w:rsidP="006E0EF9">
      <w:pPr>
        <w:spacing w:line="480" w:lineRule="auto"/>
        <w:jc w:val="center"/>
        <w:rPr>
          <w:rFonts w:ascii="Times New Roman" w:hAnsi="Times New Roman" w:cs="Times New Roman"/>
          <w:b/>
          <w:color w:val="000000" w:themeColor="text1"/>
          <w:sz w:val="24"/>
          <w:szCs w:val="24"/>
        </w:rPr>
      </w:pPr>
      <w:r w:rsidRPr="006E0EF9">
        <w:rPr>
          <w:rFonts w:ascii="Times New Roman" w:hAnsi="Times New Roman" w:cs="Times New Roman"/>
          <w:b/>
          <w:color w:val="000000" w:themeColor="text1"/>
          <w:sz w:val="24"/>
          <w:szCs w:val="24"/>
        </w:rPr>
        <w:t>Safety and Efficacy of ETC-1002 in hypercholesterolemic patients: a protocol for a meta-analysis of randomized controlled trials</w:t>
      </w:r>
    </w:p>
    <w:p w:rsidR="006E0EF9" w:rsidRPr="002B0EA9" w:rsidRDefault="006E0EF9" w:rsidP="002B0EA9">
      <w:pPr>
        <w:pStyle w:val="ListParagraph"/>
        <w:numPr>
          <w:ilvl w:val="0"/>
          <w:numId w:val="2"/>
        </w:numPr>
        <w:spacing w:line="480" w:lineRule="auto"/>
        <w:jc w:val="both"/>
        <w:rPr>
          <w:rFonts w:asciiTheme="majorBidi" w:hAnsiTheme="majorBidi" w:cstheme="majorBidi"/>
          <w:b/>
          <w:bCs/>
          <w:color w:val="000000" w:themeColor="text1"/>
          <w:sz w:val="21"/>
          <w:szCs w:val="21"/>
        </w:rPr>
      </w:pPr>
      <w:r w:rsidRPr="002B0EA9">
        <w:rPr>
          <w:rFonts w:asciiTheme="majorBidi" w:hAnsiTheme="majorBidi" w:cstheme="majorBidi"/>
          <w:b/>
          <w:color w:val="000000" w:themeColor="text1"/>
          <w:sz w:val="21"/>
          <w:szCs w:val="21"/>
        </w:rPr>
        <w:t xml:space="preserve">Objective: </w:t>
      </w:r>
      <w:r w:rsidRPr="002B0EA9">
        <w:rPr>
          <w:rFonts w:asciiTheme="majorBidi" w:hAnsiTheme="majorBidi" w:cstheme="majorBidi"/>
          <w:color w:val="000000" w:themeColor="text1"/>
          <w:sz w:val="21"/>
          <w:szCs w:val="21"/>
        </w:rPr>
        <w:t>To summarize evidence on the tolerability and efficacy of ETC-1002 in hypercholesterolemic patients through systematic review of published randomized controlled trials (RCTs).</w:t>
      </w:r>
    </w:p>
    <w:p w:rsidR="006E0EF9" w:rsidRPr="002B0EA9" w:rsidRDefault="006E0EF9" w:rsidP="002B0EA9">
      <w:pPr>
        <w:pStyle w:val="ListParagraph"/>
        <w:numPr>
          <w:ilvl w:val="0"/>
          <w:numId w:val="1"/>
        </w:numPr>
        <w:spacing w:line="480" w:lineRule="auto"/>
        <w:jc w:val="both"/>
        <w:rPr>
          <w:rFonts w:asciiTheme="majorBidi" w:hAnsiTheme="majorBidi" w:cstheme="majorBidi"/>
          <w:b/>
          <w:color w:val="000000" w:themeColor="text1"/>
          <w:sz w:val="21"/>
          <w:szCs w:val="21"/>
        </w:rPr>
      </w:pPr>
      <w:r w:rsidRPr="002B0EA9">
        <w:rPr>
          <w:rFonts w:asciiTheme="majorBidi" w:hAnsiTheme="majorBidi" w:cstheme="majorBidi"/>
          <w:b/>
          <w:color w:val="000000" w:themeColor="text1"/>
          <w:sz w:val="21"/>
          <w:szCs w:val="21"/>
        </w:rPr>
        <w:t xml:space="preserve">Population: </w:t>
      </w:r>
      <w:r w:rsidRPr="002B0EA9">
        <w:rPr>
          <w:rFonts w:asciiTheme="majorBidi" w:hAnsiTheme="majorBidi" w:cstheme="majorBidi"/>
          <w:color w:val="000000" w:themeColor="text1"/>
          <w:sz w:val="21"/>
          <w:szCs w:val="21"/>
        </w:rPr>
        <w:t>Hypercholesterolemic men and women aged 18 to 80 years old</w:t>
      </w:r>
      <w:r w:rsidRPr="002B0EA9">
        <w:rPr>
          <w:rFonts w:asciiTheme="majorBidi" w:hAnsiTheme="majorBidi" w:cstheme="majorBidi"/>
          <w:b/>
          <w:color w:val="000000" w:themeColor="text1"/>
          <w:sz w:val="21"/>
          <w:szCs w:val="21"/>
        </w:rPr>
        <w:t>.</w:t>
      </w:r>
    </w:p>
    <w:p w:rsidR="006E0EF9" w:rsidRPr="002B0EA9" w:rsidRDefault="006E0EF9" w:rsidP="002B0EA9">
      <w:pPr>
        <w:pStyle w:val="ListParagraph"/>
        <w:numPr>
          <w:ilvl w:val="0"/>
          <w:numId w:val="1"/>
        </w:numPr>
        <w:spacing w:line="480" w:lineRule="auto"/>
        <w:jc w:val="both"/>
        <w:rPr>
          <w:rFonts w:asciiTheme="majorBidi" w:hAnsiTheme="majorBidi" w:cstheme="majorBidi"/>
          <w:b/>
          <w:color w:val="000000" w:themeColor="text1"/>
          <w:sz w:val="21"/>
          <w:szCs w:val="21"/>
        </w:rPr>
      </w:pPr>
      <w:r w:rsidRPr="002B0EA9">
        <w:rPr>
          <w:rFonts w:asciiTheme="majorBidi" w:hAnsiTheme="majorBidi" w:cstheme="majorBidi"/>
          <w:b/>
          <w:color w:val="000000" w:themeColor="text1"/>
          <w:sz w:val="21"/>
          <w:szCs w:val="21"/>
        </w:rPr>
        <w:t xml:space="preserve">Intervention: </w:t>
      </w:r>
      <w:r w:rsidRPr="002B0EA9">
        <w:rPr>
          <w:rFonts w:asciiTheme="majorBidi" w:hAnsiTheme="majorBidi" w:cstheme="majorBidi"/>
          <w:color w:val="000000" w:themeColor="text1"/>
          <w:sz w:val="21"/>
          <w:szCs w:val="21"/>
        </w:rPr>
        <w:t>ETC-1002 with all doses</w:t>
      </w:r>
    </w:p>
    <w:p w:rsidR="006E0EF9" w:rsidRPr="002B0EA9" w:rsidRDefault="006E0EF9" w:rsidP="002B0EA9">
      <w:pPr>
        <w:pStyle w:val="ListParagraph"/>
        <w:numPr>
          <w:ilvl w:val="0"/>
          <w:numId w:val="1"/>
        </w:numPr>
        <w:spacing w:line="480" w:lineRule="auto"/>
        <w:jc w:val="both"/>
        <w:rPr>
          <w:rFonts w:asciiTheme="majorBidi" w:hAnsiTheme="majorBidi" w:cstheme="majorBidi"/>
          <w:b/>
          <w:color w:val="000000" w:themeColor="text1"/>
          <w:sz w:val="21"/>
          <w:szCs w:val="21"/>
        </w:rPr>
      </w:pPr>
      <w:r w:rsidRPr="002B0EA9">
        <w:rPr>
          <w:rFonts w:asciiTheme="majorBidi" w:hAnsiTheme="majorBidi" w:cstheme="majorBidi"/>
          <w:b/>
          <w:color w:val="000000" w:themeColor="text1"/>
          <w:sz w:val="21"/>
          <w:szCs w:val="21"/>
        </w:rPr>
        <w:t xml:space="preserve">Control: </w:t>
      </w:r>
      <w:r w:rsidRPr="002B0EA9">
        <w:rPr>
          <w:rFonts w:asciiTheme="majorBidi" w:hAnsiTheme="majorBidi" w:cstheme="majorBidi"/>
          <w:color w:val="000000" w:themeColor="text1"/>
          <w:sz w:val="21"/>
          <w:szCs w:val="21"/>
        </w:rPr>
        <w:t>any other agent with head-to-head comparison</w:t>
      </w:r>
    </w:p>
    <w:p w:rsidR="006E0EF9" w:rsidRPr="002B0EA9" w:rsidRDefault="006E0EF9" w:rsidP="002B0EA9">
      <w:pPr>
        <w:pStyle w:val="ListParagraph"/>
        <w:numPr>
          <w:ilvl w:val="0"/>
          <w:numId w:val="1"/>
        </w:numPr>
        <w:spacing w:line="480" w:lineRule="auto"/>
        <w:jc w:val="both"/>
        <w:rPr>
          <w:rFonts w:asciiTheme="majorBidi" w:hAnsiTheme="majorBidi" w:cstheme="majorBidi"/>
          <w:b/>
          <w:color w:val="000000" w:themeColor="text1"/>
          <w:sz w:val="21"/>
          <w:szCs w:val="21"/>
        </w:rPr>
      </w:pPr>
      <w:r w:rsidRPr="002B0EA9">
        <w:rPr>
          <w:rFonts w:asciiTheme="majorBidi" w:hAnsiTheme="majorBidi" w:cstheme="majorBidi"/>
          <w:b/>
          <w:color w:val="000000" w:themeColor="text1"/>
          <w:sz w:val="21"/>
          <w:szCs w:val="21"/>
        </w:rPr>
        <w:t xml:space="preserve">Outcomes: </w:t>
      </w:r>
      <w:r w:rsidRPr="002B0EA9">
        <w:rPr>
          <w:rFonts w:asciiTheme="majorBidi" w:hAnsiTheme="majorBidi" w:cstheme="majorBidi"/>
          <w:bCs/>
          <w:color w:val="000000" w:themeColor="text1"/>
          <w:sz w:val="21"/>
          <w:szCs w:val="21"/>
        </w:rPr>
        <w:t>Efficacy</w:t>
      </w:r>
      <w:r w:rsidRPr="002B0EA9">
        <w:rPr>
          <w:rFonts w:asciiTheme="majorBidi" w:hAnsiTheme="majorBidi" w:cstheme="majorBidi"/>
          <w:b/>
          <w:color w:val="000000" w:themeColor="text1"/>
          <w:sz w:val="21"/>
          <w:szCs w:val="21"/>
        </w:rPr>
        <w:t xml:space="preserve"> (</w:t>
      </w:r>
      <w:r w:rsidRPr="002B0EA9">
        <w:rPr>
          <w:rFonts w:asciiTheme="majorBidi" w:hAnsiTheme="majorBidi" w:cstheme="majorBidi"/>
          <w:color w:val="000000" w:themeColor="text1"/>
          <w:sz w:val="21"/>
          <w:szCs w:val="21"/>
        </w:rPr>
        <w:t>LDL-C, HDL-C, non-HDL-C, and total cholesterol) and safety outcomes (adverse events, serious adverse events, adverse events leading to discontinuation, headache, and myalgia)</w:t>
      </w:r>
    </w:p>
    <w:p w:rsidR="006E0EF9" w:rsidRPr="002B0EA9" w:rsidRDefault="006E0EF9" w:rsidP="002B0EA9">
      <w:pPr>
        <w:pStyle w:val="ListParagraph"/>
        <w:numPr>
          <w:ilvl w:val="0"/>
          <w:numId w:val="1"/>
        </w:numPr>
        <w:spacing w:line="480" w:lineRule="auto"/>
        <w:jc w:val="both"/>
        <w:rPr>
          <w:rFonts w:asciiTheme="majorBidi" w:hAnsiTheme="majorBidi" w:cstheme="majorBidi"/>
          <w:bCs/>
          <w:color w:val="000000" w:themeColor="text1"/>
          <w:sz w:val="21"/>
          <w:szCs w:val="21"/>
        </w:rPr>
      </w:pPr>
      <w:r w:rsidRPr="002B0EA9">
        <w:rPr>
          <w:rFonts w:asciiTheme="majorBidi" w:hAnsiTheme="majorBidi" w:cstheme="majorBidi"/>
          <w:b/>
          <w:color w:val="000000" w:themeColor="text1"/>
          <w:sz w:val="21"/>
          <w:szCs w:val="21"/>
        </w:rPr>
        <w:t xml:space="preserve">Study design: </w:t>
      </w:r>
      <w:r w:rsidR="002B0EA9" w:rsidRPr="002B0EA9">
        <w:rPr>
          <w:rFonts w:asciiTheme="majorBidi" w:hAnsiTheme="majorBidi" w:cstheme="majorBidi"/>
          <w:bCs/>
          <w:color w:val="000000" w:themeColor="text1"/>
          <w:sz w:val="21"/>
          <w:szCs w:val="21"/>
        </w:rPr>
        <w:t>A</w:t>
      </w:r>
      <w:r w:rsidRPr="002B0EA9">
        <w:rPr>
          <w:rFonts w:asciiTheme="majorBidi" w:hAnsiTheme="majorBidi" w:cstheme="majorBidi"/>
          <w:bCs/>
          <w:color w:val="000000" w:themeColor="text1"/>
          <w:sz w:val="21"/>
          <w:szCs w:val="21"/>
        </w:rPr>
        <w:t xml:space="preserve"> meta-analysis of randomized controlled trials</w:t>
      </w:r>
    </w:p>
    <w:p w:rsidR="008B7A85" w:rsidRPr="002B0EA9" w:rsidRDefault="008B7A85" w:rsidP="002B0EA9">
      <w:pPr>
        <w:pStyle w:val="ListParagraph"/>
        <w:numPr>
          <w:ilvl w:val="0"/>
          <w:numId w:val="1"/>
        </w:numPr>
        <w:spacing w:line="480" w:lineRule="auto"/>
        <w:jc w:val="both"/>
        <w:rPr>
          <w:rFonts w:asciiTheme="majorBidi" w:hAnsiTheme="majorBidi" w:cstheme="majorBidi"/>
          <w:bCs/>
          <w:color w:val="000000" w:themeColor="text1"/>
          <w:sz w:val="21"/>
          <w:szCs w:val="21"/>
        </w:rPr>
      </w:pPr>
      <w:r w:rsidRPr="002B0EA9">
        <w:rPr>
          <w:rFonts w:asciiTheme="majorBidi" w:hAnsiTheme="majorBidi" w:cstheme="majorBidi"/>
          <w:b/>
          <w:color w:val="000000" w:themeColor="text1"/>
          <w:sz w:val="21"/>
          <w:szCs w:val="21"/>
        </w:rPr>
        <w:t>Proposed search strategy (Edited):</w:t>
      </w:r>
      <w:r w:rsidRPr="002B0EA9">
        <w:rPr>
          <w:rFonts w:asciiTheme="majorBidi" w:hAnsiTheme="majorBidi" w:cstheme="majorBidi"/>
          <w:bCs/>
          <w:color w:val="000000" w:themeColor="text1"/>
          <w:sz w:val="21"/>
          <w:szCs w:val="21"/>
        </w:rPr>
        <w:t xml:space="preserve"> </w:t>
      </w:r>
      <w:r w:rsidRPr="002B0EA9">
        <w:rPr>
          <w:rFonts w:asciiTheme="majorBidi" w:hAnsiTheme="majorBidi" w:cstheme="majorBidi"/>
          <w:color w:val="000000" w:themeColor="text1"/>
          <w:sz w:val="21"/>
          <w:szCs w:val="21"/>
        </w:rPr>
        <w:t>(Bempedoic acid OR ETC-1002 OR ESP55016) AND (</w:t>
      </w:r>
      <w:hyperlink r:id="rId8" w:history="1">
        <w:r w:rsidRPr="002B0EA9">
          <w:rPr>
            <w:rStyle w:val="Hyperlink"/>
            <w:rFonts w:asciiTheme="majorBidi" w:hAnsiTheme="majorBidi" w:cstheme="majorBidi"/>
            <w:color w:val="000000" w:themeColor="text1"/>
            <w:sz w:val="21"/>
            <w:szCs w:val="21"/>
            <w:u w:val="none"/>
            <w:shd w:val="clear" w:color="auto" w:fill="FFFFFF"/>
          </w:rPr>
          <w:t>Familial hypercholesterolemia</w:t>
        </w:r>
      </w:hyperlink>
      <w:r w:rsidRPr="002B0EA9">
        <w:rPr>
          <w:rFonts w:asciiTheme="majorBidi" w:hAnsiTheme="majorBidi" w:cstheme="majorBidi"/>
          <w:color w:val="000000" w:themeColor="text1"/>
          <w:sz w:val="21"/>
          <w:szCs w:val="21"/>
        </w:rPr>
        <w:t xml:space="preserve"> OR </w:t>
      </w:r>
      <w:hyperlink r:id="rId9" w:history="1">
        <w:r w:rsidRPr="002B0EA9">
          <w:rPr>
            <w:rStyle w:val="Hyperlink"/>
            <w:rFonts w:asciiTheme="majorBidi" w:hAnsiTheme="majorBidi" w:cstheme="majorBidi"/>
            <w:color w:val="000000" w:themeColor="text1"/>
            <w:sz w:val="21"/>
            <w:szCs w:val="21"/>
            <w:u w:val="none"/>
            <w:shd w:val="clear" w:color="auto" w:fill="FFFFFF"/>
          </w:rPr>
          <w:t>Hypercholesterolemic</w:t>
        </w:r>
      </w:hyperlink>
      <w:r w:rsidRPr="002B0EA9">
        <w:rPr>
          <w:rFonts w:asciiTheme="majorBidi" w:hAnsiTheme="majorBidi" w:cstheme="majorBidi"/>
          <w:color w:val="000000" w:themeColor="text1"/>
          <w:sz w:val="21"/>
          <w:szCs w:val="21"/>
        </w:rPr>
        <w:t xml:space="preserve"> OR </w:t>
      </w:r>
      <w:r w:rsidRPr="002B0EA9">
        <w:rPr>
          <w:rFonts w:asciiTheme="majorBidi" w:hAnsiTheme="majorBidi" w:cstheme="majorBidi"/>
          <w:sz w:val="21"/>
          <w:szCs w:val="21"/>
        </w:rPr>
        <w:t xml:space="preserve">Hypercholesteremia OR High Cholesterol Levels OR Elevated Cholesterol OR </w:t>
      </w:r>
      <w:hyperlink r:id="rId10" w:history="1">
        <w:r w:rsidRPr="002B0EA9">
          <w:rPr>
            <w:rStyle w:val="Hyperlink"/>
            <w:rFonts w:asciiTheme="majorBidi" w:hAnsiTheme="majorBidi" w:cstheme="majorBidi"/>
            <w:color w:val="000000" w:themeColor="text1"/>
            <w:sz w:val="21"/>
            <w:szCs w:val="21"/>
            <w:u w:val="none"/>
            <w:shd w:val="clear" w:color="auto" w:fill="FFFFFF"/>
          </w:rPr>
          <w:t>Hyperlipidemia</w:t>
        </w:r>
      </w:hyperlink>
      <w:r w:rsidRPr="002B0EA9">
        <w:rPr>
          <w:rStyle w:val="Hyperlink"/>
          <w:rFonts w:asciiTheme="majorBidi" w:hAnsiTheme="majorBidi" w:cstheme="majorBidi"/>
          <w:color w:val="000000" w:themeColor="text1"/>
          <w:sz w:val="21"/>
          <w:szCs w:val="21"/>
          <w:u w:val="none"/>
          <w:shd w:val="clear" w:color="auto" w:fill="FFFFFF"/>
        </w:rPr>
        <w:t xml:space="preserve"> OR Dyslipidemia</w:t>
      </w:r>
      <w:r w:rsidRPr="002B0EA9">
        <w:rPr>
          <w:rFonts w:asciiTheme="majorBidi" w:hAnsiTheme="majorBidi" w:cstheme="majorBidi"/>
          <w:color w:val="000000" w:themeColor="text1"/>
          <w:sz w:val="21"/>
          <w:szCs w:val="21"/>
        </w:rPr>
        <w:t>). The following databases will be searched: Scopus, Cochrane Central, PubMed, Embase, and Web of Science</w:t>
      </w:r>
      <w:r w:rsidRPr="002B0EA9">
        <w:rPr>
          <w:rFonts w:asciiTheme="majorBidi" w:hAnsiTheme="majorBidi" w:cstheme="majorBidi"/>
          <w:bCs/>
          <w:color w:val="000000" w:themeColor="text1"/>
          <w:sz w:val="21"/>
          <w:szCs w:val="21"/>
        </w:rPr>
        <w:t>.</w:t>
      </w:r>
    </w:p>
    <w:p w:rsidR="008B7A85" w:rsidRPr="002B0EA9" w:rsidRDefault="008B7A85" w:rsidP="002B0EA9">
      <w:pPr>
        <w:pStyle w:val="ListParagraph"/>
        <w:numPr>
          <w:ilvl w:val="0"/>
          <w:numId w:val="1"/>
        </w:numPr>
        <w:spacing w:line="480" w:lineRule="auto"/>
        <w:jc w:val="both"/>
        <w:rPr>
          <w:rFonts w:asciiTheme="majorBidi" w:hAnsiTheme="majorBidi" w:cstheme="majorBidi"/>
          <w:bCs/>
          <w:color w:val="000000" w:themeColor="text1"/>
          <w:sz w:val="21"/>
          <w:szCs w:val="21"/>
        </w:rPr>
      </w:pPr>
      <w:r w:rsidRPr="002B0EA9">
        <w:rPr>
          <w:rFonts w:asciiTheme="majorBidi" w:hAnsiTheme="majorBidi" w:cstheme="majorBidi"/>
          <w:b/>
          <w:color w:val="000000" w:themeColor="text1"/>
          <w:sz w:val="21"/>
          <w:szCs w:val="21"/>
        </w:rPr>
        <w:t>Data extraction methods:</w:t>
      </w:r>
      <w:r w:rsidRPr="002B0EA9">
        <w:rPr>
          <w:rFonts w:asciiTheme="majorBidi" w:hAnsiTheme="majorBidi" w:cstheme="majorBidi"/>
          <w:bCs/>
          <w:color w:val="000000" w:themeColor="text1"/>
          <w:sz w:val="21"/>
          <w:szCs w:val="21"/>
        </w:rPr>
        <w:t xml:space="preserve"> The following data are planned for extraction: 1) Study and patient characteristics for display in baseline characters table, 2) risk of bias domains, and 3) Outcomes: for data analysis.</w:t>
      </w:r>
    </w:p>
    <w:p w:rsidR="008B7A85" w:rsidRPr="002B0EA9" w:rsidRDefault="002B0EA9" w:rsidP="002B0EA9">
      <w:pPr>
        <w:pStyle w:val="ListParagraph"/>
        <w:numPr>
          <w:ilvl w:val="0"/>
          <w:numId w:val="1"/>
        </w:numPr>
        <w:spacing w:line="480" w:lineRule="auto"/>
        <w:jc w:val="both"/>
        <w:rPr>
          <w:rFonts w:asciiTheme="majorBidi" w:hAnsiTheme="majorBidi" w:cstheme="majorBidi"/>
          <w:bCs/>
          <w:color w:val="000000" w:themeColor="text1"/>
          <w:sz w:val="21"/>
          <w:szCs w:val="21"/>
        </w:rPr>
      </w:pPr>
      <w:r w:rsidRPr="002B0EA9">
        <w:rPr>
          <w:rFonts w:asciiTheme="majorBidi" w:hAnsiTheme="majorBidi" w:cstheme="majorBidi"/>
          <w:b/>
          <w:color w:val="000000" w:themeColor="text1"/>
          <w:sz w:val="21"/>
          <w:szCs w:val="21"/>
        </w:rPr>
        <w:t>Data analysis:</w:t>
      </w:r>
      <w:r w:rsidRPr="002B0EA9">
        <w:rPr>
          <w:rFonts w:asciiTheme="majorBidi" w:hAnsiTheme="majorBidi" w:cstheme="majorBidi"/>
          <w:bCs/>
          <w:color w:val="000000" w:themeColor="text1"/>
          <w:sz w:val="21"/>
          <w:szCs w:val="21"/>
        </w:rPr>
        <w:t xml:space="preserve"> All extracted data will be analyzed using the RevMan software (version 5.3), either in the form of mean difference (for continuous data) or odds ratio (for dichotomous data) with 95% confidence interval. Heterogeneity and publication bias will be dealt with as per the recommendations of the Cochrane handbook for systematic reviews of interventions. Trials not fitting for data analysis will be discussed in a narrative approach.</w:t>
      </w:r>
    </w:p>
    <w:p w:rsidR="00A316B3" w:rsidRPr="002B0EA9" w:rsidRDefault="002B0EA9" w:rsidP="002B0EA9">
      <w:pPr>
        <w:pStyle w:val="ListParagraph"/>
        <w:numPr>
          <w:ilvl w:val="0"/>
          <w:numId w:val="1"/>
        </w:numPr>
        <w:spacing w:line="480" w:lineRule="auto"/>
        <w:jc w:val="both"/>
        <w:rPr>
          <w:rFonts w:asciiTheme="majorBidi" w:hAnsiTheme="majorBidi" w:cstheme="majorBidi"/>
          <w:sz w:val="21"/>
          <w:szCs w:val="21"/>
          <w:lang w:bidi="ar-EG"/>
        </w:rPr>
      </w:pPr>
      <w:r w:rsidRPr="002B0EA9">
        <w:rPr>
          <w:rFonts w:asciiTheme="majorBidi" w:hAnsiTheme="majorBidi" w:cstheme="majorBidi"/>
          <w:b/>
          <w:color w:val="000000" w:themeColor="text1"/>
          <w:sz w:val="21"/>
          <w:szCs w:val="21"/>
        </w:rPr>
        <w:lastRenderedPageBreak/>
        <w:t>Risk of bias assessment:</w:t>
      </w:r>
      <w:r w:rsidRPr="002B0EA9">
        <w:rPr>
          <w:rFonts w:asciiTheme="majorBidi" w:hAnsiTheme="majorBidi" w:cstheme="majorBidi"/>
          <w:sz w:val="21"/>
          <w:szCs w:val="21"/>
          <w:lang w:bidi="ar-EG"/>
        </w:rPr>
        <w:t xml:space="preserve"> The Cochrane risk of bias assessment tool will be used to assess the risk of bias within the included trials.</w:t>
      </w:r>
    </w:p>
    <w:sectPr w:rsidR="00A316B3" w:rsidRPr="002B0EA9" w:rsidSect="00A316B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24B" w:rsidRDefault="00C0724B" w:rsidP="002B0EA9">
      <w:pPr>
        <w:spacing w:after="0" w:line="240" w:lineRule="auto"/>
      </w:pPr>
      <w:r>
        <w:separator/>
      </w:r>
    </w:p>
  </w:endnote>
  <w:endnote w:type="continuationSeparator" w:id="0">
    <w:p w:rsidR="00C0724B" w:rsidRDefault="00C0724B" w:rsidP="002B0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24B" w:rsidRDefault="00C0724B" w:rsidP="002B0EA9">
      <w:pPr>
        <w:spacing w:after="0" w:line="240" w:lineRule="auto"/>
      </w:pPr>
      <w:r>
        <w:separator/>
      </w:r>
    </w:p>
  </w:footnote>
  <w:footnote w:type="continuationSeparator" w:id="0">
    <w:p w:rsidR="00C0724B" w:rsidRDefault="00C0724B" w:rsidP="002B0E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0699"/>
    <w:multiLevelType w:val="hybridMultilevel"/>
    <w:tmpl w:val="253823F6"/>
    <w:lvl w:ilvl="0" w:tplc="6378606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036455"/>
    <w:multiLevelType w:val="hybridMultilevel"/>
    <w:tmpl w:val="5CFEE45A"/>
    <w:lvl w:ilvl="0" w:tplc="6FD0DE3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06"/>
    <w:rsid w:val="002B0EA9"/>
    <w:rsid w:val="004114BD"/>
    <w:rsid w:val="005273C4"/>
    <w:rsid w:val="006E0EF9"/>
    <w:rsid w:val="008B7A85"/>
    <w:rsid w:val="00A316B3"/>
    <w:rsid w:val="00A64E06"/>
    <w:rsid w:val="00C072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F9"/>
    <w:pPr>
      <w:spacing w:after="160" w:line="259"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9"/>
    <w:pPr>
      <w:ind w:left="720"/>
      <w:contextualSpacing/>
    </w:pPr>
  </w:style>
  <w:style w:type="character" w:styleId="Hyperlink">
    <w:name w:val="Hyperlink"/>
    <w:basedOn w:val="DefaultParagraphFont"/>
    <w:uiPriority w:val="99"/>
    <w:semiHidden/>
    <w:unhideWhenUsed/>
    <w:rsid w:val="008B7A85"/>
    <w:rPr>
      <w:color w:val="0000FF" w:themeColor="hyperlink"/>
      <w:u w:val="single"/>
    </w:rPr>
  </w:style>
  <w:style w:type="paragraph" w:styleId="Header">
    <w:name w:val="header"/>
    <w:basedOn w:val="Normal"/>
    <w:link w:val="HeaderChar"/>
    <w:uiPriority w:val="99"/>
    <w:unhideWhenUsed/>
    <w:rsid w:val="002B0E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0EA9"/>
    <w:rPr>
      <w:rFonts w:eastAsiaTheme="minorEastAsia"/>
      <w:lang w:eastAsia="zh-CN"/>
    </w:rPr>
  </w:style>
  <w:style w:type="paragraph" w:styleId="Footer">
    <w:name w:val="footer"/>
    <w:basedOn w:val="Normal"/>
    <w:link w:val="FooterChar"/>
    <w:uiPriority w:val="99"/>
    <w:unhideWhenUsed/>
    <w:rsid w:val="002B0E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0EA9"/>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F9"/>
    <w:pPr>
      <w:spacing w:after="160" w:line="259"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9"/>
    <w:pPr>
      <w:ind w:left="720"/>
      <w:contextualSpacing/>
    </w:pPr>
  </w:style>
  <w:style w:type="character" w:styleId="Hyperlink">
    <w:name w:val="Hyperlink"/>
    <w:basedOn w:val="DefaultParagraphFont"/>
    <w:uiPriority w:val="99"/>
    <w:semiHidden/>
    <w:unhideWhenUsed/>
    <w:rsid w:val="008B7A85"/>
    <w:rPr>
      <w:color w:val="0000FF" w:themeColor="hyperlink"/>
      <w:u w:val="single"/>
    </w:rPr>
  </w:style>
  <w:style w:type="paragraph" w:styleId="Header">
    <w:name w:val="header"/>
    <w:basedOn w:val="Normal"/>
    <w:link w:val="HeaderChar"/>
    <w:uiPriority w:val="99"/>
    <w:unhideWhenUsed/>
    <w:rsid w:val="002B0E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0EA9"/>
    <w:rPr>
      <w:rFonts w:eastAsiaTheme="minorEastAsia"/>
      <w:lang w:eastAsia="zh-CN"/>
    </w:rPr>
  </w:style>
  <w:style w:type="paragraph" w:styleId="Footer">
    <w:name w:val="footer"/>
    <w:basedOn w:val="Normal"/>
    <w:link w:val="FooterChar"/>
    <w:uiPriority w:val="99"/>
    <w:unhideWhenUsed/>
    <w:rsid w:val="002B0E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0EA9"/>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888460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cbi.nlm.nih.gov/pubmed/28064554" TargetMode="External"/><Relationship Id="rId4" Type="http://schemas.openxmlformats.org/officeDocument/2006/relationships/settings" Target="settings.xml"/><Relationship Id="rId9" Type="http://schemas.openxmlformats.org/officeDocument/2006/relationships/hyperlink" Target="https://www.ncbi.nlm.nih.gov/pubmed/272069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310</Words>
  <Characters>1772</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2018-09-19T15:29:00Z</dcterms:created>
  <dcterms:modified xsi:type="dcterms:W3CDTF">2018-11-02T01:40:00Z</dcterms:modified>
</cp:coreProperties>
</file>