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3466" w14:textId="130F7153" w:rsidR="00C2740D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Title</w:t>
      </w:r>
      <w:r w:rsidR="00CC23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: </w:t>
      </w:r>
      <w:r w:rsidR="00843222"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Almost 40-year</w:t>
      </w:r>
      <w:r w:rsidR="009B209A"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outcomes of heart transplant</w:t>
      </w:r>
      <w:r w:rsidR="003F24B7" w:rsidRPr="00B504BB">
        <w:rPr>
          <w:rFonts w:ascii="Times New Roman" w:hAnsi="Times New Roman" w:cs="Times New Roman"/>
          <w:b/>
          <w:bCs/>
          <w:strike/>
          <w:shd w:val="clear" w:color="auto" w:fill="FFFFFF"/>
          <w:lang w:val="en-US"/>
        </w:rPr>
        <w:t>s</w:t>
      </w:r>
      <w:r w:rsidR="009B209A"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from uncontrolled cardiac arrest donors</w:t>
      </w:r>
      <w:r w:rsidR="00C04D4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: single-center experience</w:t>
      </w:r>
    </w:p>
    <w:p w14:paraId="4279CEF0" w14:textId="0D8E08F1" w:rsidR="00CF4953" w:rsidRPr="00CF4953" w:rsidRDefault="00CF4953" w:rsidP="001A5326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</w:pPr>
      <w:r w:rsidRPr="00CF4953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>Short title: uncontrolled cardiac arrest donors for heart transplantation</w:t>
      </w:r>
    </w:p>
    <w:p w14:paraId="6A14148A" w14:textId="032F23B7" w:rsidR="00FC0B0E" w:rsidRDefault="00FC0B0E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vertAlign w:val="superscript"/>
        </w:rPr>
      </w:pPr>
      <w:proofErr w:type="spellStart"/>
      <w:r w:rsidRPr="00FC0B0E">
        <w:rPr>
          <w:rFonts w:ascii="Times New Roman" w:hAnsi="Times New Roman" w:cs="Times New Roman"/>
          <w:b/>
          <w:bCs/>
          <w:shd w:val="clear" w:color="auto" w:fill="FFFFFF"/>
        </w:rPr>
        <w:t>Authors</w:t>
      </w:r>
      <w:proofErr w:type="spellEnd"/>
      <w:r w:rsidRPr="00FC0B0E">
        <w:rPr>
          <w:rFonts w:ascii="Times New Roman" w:hAnsi="Times New Roman" w:cs="Times New Roman"/>
          <w:shd w:val="clear" w:color="auto" w:fill="FFFFFF"/>
        </w:rPr>
        <w:t xml:space="preserve">: Nicola </w:t>
      </w:r>
      <w:proofErr w:type="spellStart"/>
      <w:r w:rsidRPr="00FC0B0E">
        <w:rPr>
          <w:rFonts w:ascii="Times New Roman" w:hAnsi="Times New Roman" w:cs="Times New Roman"/>
          <w:shd w:val="clear" w:color="auto" w:fill="FFFFFF"/>
        </w:rPr>
        <w:t>Pradegan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MD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BA006F">
        <w:rPr>
          <w:rFonts w:ascii="Times New Roman" w:hAnsi="Times New Roman" w:cs="Times New Roman"/>
          <w:shd w:val="clear" w:color="auto" w:fill="FFFFFF"/>
          <w:vertAlign w:val="superscript"/>
        </w:rPr>
        <w:t xml:space="preserve"> *</w:t>
      </w:r>
      <w:r w:rsidRPr="00FC0B0E">
        <w:rPr>
          <w:rFonts w:ascii="Times New Roman" w:hAnsi="Times New Roman" w:cs="Times New Roman"/>
          <w:shd w:val="clear" w:color="auto" w:fill="FFFFFF"/>
        </w:rPr>
        <w:t>, Giuseppe Evangelista</w:t>
      </w:r>
      <w:r>
        <w:rPr>
          <w:rFonts w:ascii="Times New Roman" w:hAnsi="Times New Roman" w:cs="Times New Roman"/>
          <w:shd w:val="clear" w:color="auto" w:fill="FFFFFF"/>
        </w:rPr>
        <w:t xml:space="preserve"> MD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BA006F">
        <w:rPr>
          <w:rFonts w:ascii="Times New Roman" w:hAnsi="Times New Roman" w:cs="Times New Roman"/>
          <w:shd w:val="clear" w:color="auto" w:fill="FFFFFF"/>
          <w:vertAlign w:val="superscript"/>
        </w:rPr>
        <w:t xml:space="preserve"> *</w:t>
      </w:r>
      <w:r w:rsidRPr="00FC0B0E">
        <w:rPr>
          <w:rFonts w:ascii="Times New Roman" w:hAnsi="Times New Roman" w:cs="Times New Roman"/>
          <w:shd w:val="clear" w:color="auto" w:fill="FFFFFF"/>
        </w:rPr>
        <w:t xml:space="preserve">, </w:t>
      </w:r>
      <w:r w:rsidR="005F1153">
        <w:rPr>
          <w:rFonts w:ascii="Times New Roman" w:hAnsi="Times New Roman" w:cs="Times New Roman"/>
          <w:shd w:val="clear" w:color="auto" w:fill="FFFFFF"/>
        </w:rPr>
        <w:t xml:space="preserve">Chiara Tessari </w:t>
      </w:r>
      <w:proofErr w:type="gramStart"/>
      <w:r w:rsidR="005F1153">
        <w:rPr>
          <w:rFonts w:ascii="Times New Roman" w:hAnsi="Times New Roman" w:cs="Times New Roman"/>
          <w:shd w:val="clear" w:color="auto" w:fill="FFFFFF"/>
        </w:rPr>
        <w:t>MD,</w:t>
      </w:r>
      <w:r w:rsidR="005F1153" w:rsidRPr="005F1153">
        <w:rPr>
          <w:rFonts w:ascii="Times New Roman" w:hAnsi="Times New Roman" w:cs="Times New Roman"/>
          <w:shd w:val="clear" w:color="auto" w:fill="FFFFFF"/>
        </w:rPr>
        <w:t>PhD</w:t>
      </w:r>
      <w:proofErr w:type="gramEnd"/>
      <w:r w:rsidR="005F1153" w:rsidRPr="005F115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5F1153">
        <w:rPr>
          <w:rFonts w:ascii="Times New Roman" w:hAnsi="Times New Roman" w:cs="Times New Roman"/>
          <w:shd w:val="clear" w:color="auto" w:fill="FFFFFF"/>
        </w:rPr>
        <w:t xml:space="preserve">, </w:t>
      </w:r>
      <w:r w:rsidRPr="005F1153">
        <w:rPr>
          <w:rFonts w:ascii="Times New Roman" w:hAnsi="Times New Roman" w:cs="Times New Roman"/>
          <w:shd w:val="clear" w:color="auto" w:fill="FFFFFF"/>
        </w:rPr>
        <w:t>Giulia</w:t>
      </w:r>
      <w:r>
        <w:rPr>
          <w:rFonts w:ascii="Times New Roman" w:hAnsi="Times New Roman" w:cs="Times New Roman"/>
          <w:shd w:val="clear" w:color="auto" w:fill="FFFFFF"/>
        </w:rPr>
        <w:t xml:space="preserve"> Guerra</w:t>
      </w:r>
      <w:r w:rsidRPr="00FC0B0E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MD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hd w:val="clear" w:color="auto" w:fill="FFFFFF"/>
        </w:rPr>
        <w:t>, Giuseppe Toscano MD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hd w:val="clear" w:color="auto" w:fill="FFFFFF"/>
        </w:rPr>
        <w:t>, Antonio Gambino MD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hd w:val="clear" w:color="auto" w:fill="FFFFFF"/>
        </w:rPr>
        <w:t>, Augusto D’Onofrio MD,PhD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hd w:val="clear" w:color="auto" w:fill="FFFFFF"/>
        </w:rPr>
        <w:t>, Vincenzo Tarzia MD,PhD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hd w:val="clear" w:color="auto" w:fill="FFFFFF"/>
        </w:rPr>
        <w:t>, Gino Gerosa MD</w:t>
      </w:r>
      <w:r w:rsidRPr="00FC0B0E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</w:p>
    <w:p w14:paraId="3DC2E1C6" w14:textId="77777777" w:rsidR="00CF4953" w:rsidRPr="00CF4953" w:rsidRDefault="00CF4953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vertAlign w:val="superscript"/>
          <w:lang w:eastAsia="it-IT"/>
          <w14:ligatures w14:val="none"/>
        </w:rPr>
      </w:pPr>
    </w:p>
    <w:p w14:paraId="2EB3A3BA" w14:textId="74BE25F3" w:rsidR="005F1153" w:rsidRDefault="005F1153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F1153">
        <w:rPr>
          <w:rFonts w:ascii="Times New Roman" w:eastAsia="Times New Roman" w:hAnsi="Times New Roman" w:cs="Times New Roman"/>
          <w:kern w:val="0"/>
          <w:vertAlign w:val="superscript"/>
          <w:lang w:val="en-US" w:eastAsia="it-IT"/>
          <w14:ligatures w14:val="none"/>
        </w:rPr>
        <w:t>1</w:t>
      </w:r>
      <w:r w:rsidRPr="005F1153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Cardiac Surgery Unit</w:t>
      </w:r>
      <w:r w:rsidR="007F620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, </w:t>
      </w:r>
      <w:r w:rsidRPr="007F620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Transplant Program</w:t>
      </w:r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, </w:t>
      </w:r>
      <w:r w:rsidR="00B504BB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Department of </w:t>
      </w:r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Cardio-thoraco-vascular </w:t>
      </w:r>
      <w:r w:rsidR="00B504BB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Sciences </w:t>
      </w:r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and Public Health, Padova University Hospital, Padova, Italy</w:t>
      </w:r>
    </w:p>
    <w:p w14:paraId="720857BD" w14:textId="77777777" w:rsidR="00BA006F" w:rsidRDefault="00BA006F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</w:p>
    <w:p w14:paraId="51AD99BC" w14:textId="0B4894C5" w:rsidR="005F1153" w:rsidRDefault="00BA006F" w:rsidP="00BA006F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* N.P. and G.E. equally contributed to the present manuscript </w:t>
      </w:r>
    </w:p>
    <w:p w14:paraId="358004E5" w14:textId="77777777" w:rsidR="00BA006F" w:rsidRPr="00BA006F" w:rsidRDefault="00BA006F" w:rsidP="00BA006F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</w:p>
    <w:p w14:paraId="78605DC5" w14:textId="6D7F1C88" w:rsidR="005B736A" w:rsidRDefault="005B736A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>Disclosure</w:t>
      </w:r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: authors have nothing to disclose regarding any conflicts of interest or financial issues.</w:t>
      </w:r>
    </w:p>
    <w:p w14:paraId="563F1B35" w14:textId="77777777" w:rsidR="005B736A" w:rsidRDefault="005B736A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</w:p>
    <w:p w14:paraId="0577CC1A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>Corresponding Author</w:t>
      </w:r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:</w:t>
      </w:r>
    </w:p>
    <w:p w14:paraId="5FDDB66B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Nicola </w:t>
      </w:r>
      <w:proofErr w:type="spellStart"/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Pradegan</w:t>
      </w:r>
      <w:proofErr w:type="spellEnd"/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, MD</w:t>
      </w:r>
    </w:p>
    <w:p w14:paraId="57AC10D2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Cardiac Surgery Unit, Heart Transplant and MCS Program</w:t>
      </w:r>
    </w:p>
    <w:p w14:paraId="7F0E1BFB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Cardio-thoraco-vascular and Public Health Department</w:t>
      </w:r>
    </w:p>
    <w:p w14:paraId="5B546843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Padova University Hospital</w:t>
      </w:r>
    </w:p>
    <w:p w14:paraId="5030CAC0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Via Giustiniani 3 25128 Padova (Pd) </w:t>
      </w:r>
      <w:proofErr w:type="spellStart"/>
      <w:r w:rsidRPr="005B736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Italy</w:t>
      </w:r>
      <w:proofErr w:type="spellEnd"/>
    </w:p>
    <w:p w14:paraId="7ADEFD9D" w14:textId="77777777" w:rsidR="005B736A" w:rsidRP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Tel +39-049-8212410</w:t>
      </w:r>
    </w:p>
    <w:p w14:paraId="35183EA6" w14:textId="57B47661" w:rsidR="005B736A" w:rsidRDefault="005B736A" w:rsidP="005B736A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B736A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Mail nicola.pradegan@unipd.it</w:t>
      </w:r>
    </w:p>
    <w:p w14:paraId="057518FB" w14:textId="77777777" w:rsidR="005F1153" w:rsidRPr="005F1153" w:rsidRDefault="005F1153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</w:p>
    <w:p w14:paraId="260B8E12" w14:textId="77777777" w:rsidR="00FC0B0E" w:rsidRPr="005F1153" w:rsidRDefault="00FC0B0E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D48DEF8" w14:textId="4482BEF2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Key words</w:t>
      </w:r>
      <w:r w:rsidR="005439EE"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r w:rsidR="009B209A" w:rsidRPr="001A5326">
        <w:rPr>
          <w:rFonts w:ascii="Times New Roman" w:hAnsi="Times New Roman" w:cs="Times New Roman"/>
          <w:shd w:val="clear" w:color="auto" w:fill="FFFFFF"/>
          <w:lang w:val="en-US"/>
        </w:rPr>
        <w:t>heart transplant</w:t>
      </w:r>
      <w:r w:rsidR="005439EE">
        <w:rPr>
          <w:rFonts w:ascii="Times New Roman" w:hAnsi="Times New Roman" w:cs="Times New Roman"/>
          <w:shd w:val="clear" w:color="auto" w:fill="FFFFFF"/>
          <w:lang w:val="en-US"/>
        </w:rPr>
        <w:t>ation</w:t>
      </w:r>
      <w:r w:rsidR="009B209A" w:rsidRPr="001A5326">
        <w:rPr>
          <w:rFonts w:ascii="Times New Roman" w:hAnsi="Times New Roman" w:cs="Times New Roman"/>
          <w:shd w:val="clear" w:color="auto" w:fill="FFFFFF"/>
          <w:lang w:val="en-US"/>
        </w:rPr>
        <w:t>, cardiac arrest, heart donors</w:t>
      </w:r>
    </w:p>
    <w:p w14:paraId="26D6501B" w14:textId="77777777" w:rsidR="00FE624D" w:rsidRDefault="00FE624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6426904A" w14:textId="7037C6E6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lastRenderedPageBreak/>
        <w:t>Introduction</w:t>
      </w:r>
    </w:p>
    <w:p w14:paraId="367A4BF6" w14:textId="7BC0B41C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shd w:val="clear" w:color="auto" w:fill="FFFFFF"/>
          <w:lang w:val="en-US"/>
        </w:rPr>
        <w:t>Heart transplantation</w:t>
      </w:r>
      <w:r w:rsidR="003F4F19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(HT)</w:t>
      </w:r>
      <w:r w:rsidR="009306C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remains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the best treatment for patients affected by advanced heart failure. While the 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waiting list for 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>HT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keeps raising,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the shortage of available donor organs is still a matter of concern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>. In the last years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the number of marginal donors 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>has significantly grown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and in certain countries, according to their 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egislation, donation 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>after circulatory death (DCD) has become a source for cardiac grafts</w:t>
      </w:r>
      <w:r w:rsidR="009165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[1]</w:t>
      </w:r>
      <w:r w:rsidR="002214BF" w:rsidRPr="007F6206">
        <w:rPr>
          <w:rFonts w:ascii="Times New Roman" w:hAnsi="Times New Roman" w:cs="Times New Roman"/>
          <w:shd w:val="clear" w:color="auto" w:fill="FFFFFF"/>
          <w:lang w:val="en-US"/>
        </w:rPr>
        <w:t>, despite concerns about graft’s performance due to controlled cardiac arrest period</w:t>
      </w:r>
      <w:r w:rsidRPr="007F6206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Uncontrolled</w:t>
      </w:r>
      <w:r w:rsidR="003F4F19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cardiac arrest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(</w:t>
      </w:r>
      <w:proofErr w:type="spellStart"/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>uCA</w:t>
      </w:r>
      <w:proofErr w:type="spellEnd"/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>)</w:t>
      </w:r>
      <w:r w:rsidR="003F4F19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before donation represents a frequent finding in suitable heart 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>donors</w:t>
      </w:r>
      <w:r w:rsidR="00F06511" w:rsidRPr="007F6206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and it</w:t>
      </w:r>
      <w:r w:rsidR="00F06511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is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F06511" w:rsidRPr="007F6206">
        <w:rPr>
          <w:rFonts w:ascii="Times New Roman" w:hAnsi="Times New Roman" w:cs="Times New Roman"/>
          <w:shd w:val="clear" w:color="auto" w:fill="FFFFFF"/>
          <w:lang w:val="en-US"/>
        </w:rPr>
        <w:t>not</w:t>
      </w:r>
      <w:r w:rsidR="009306C6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considered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a contraindication for HT</w:t>
      </w:r>
      <w:r w:rsidR="002214BF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 nor a marginal donor criteri</w:t>
      </w:r>
      <w:r w:rsidR="00085DFC" w:rsidRPr="007F6206">
        <w:rPr>
          <w:rFonts w:ascii="Times New Roman" w:hAnsi="Times New Roman" w:cs="Times New Roman"/>
          <w:shd w:val="clear" w:color="auto" w:fill="FFFFFF"/>
          <w:lang w:val="en-US"/>
        </w:rPr>
        <w:t>on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. However, </w:t>
      </w:r>
      <w:r w:rsidR="002214BF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grafts </w:t>
      </w:r>
      <w:r w:rsidR="003F4F19" w:rsidRPr="007F6206">
        <w:rPr>
          <w:rFonts w:ascii="Times New Roman" w:hAnsi="Times New Roman" w:cs="Times New Roman"/>
          <w:shd w:val="clear" w:color="auto" w:fill="FFFFFF"/>
          <w:lang w:val="en-US"/>
        </w:rPr>
        <w:t xml:space="preserve">its </w:t>
      </w:r>
      <w:r w:rsidR="007C0E56" w:rsidRPr="007F6206">
        <w:rPr>
          <w:rFonts w:ascii="Times New Roman" w:hAnsi="Times New Roman" w:cs="Times New Roman"/>
          <w:shd w:val="clear" w:color="auto" w:fill="FFFFFF"/>
          <w:lang w:val="en-US"/>
        </w:rPr>
        <w:t>effect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on very long-term outcomes after HT is still unknown</w:t>
      </w:r>
      <w:r w:rsidR="009306C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9306C6" w:rsidRPr="001A5326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[2</w:t>
      </w:r>
      <w:r w:rsidR="00960EA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-</w:t>
      </w:r>
      <w:r w:rsidR="009306C6" w:rsidRPr="001A5326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3]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. We aimed to analyze the early and late outcomes of HT from donors who suffered </w:t>
      </w:r>
      <w:proofErr w:type="spellStart"/>
      <w:r w:rsidR="007C0E56" w:rsidRPr="001A5326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="009306C6" w:rsidRPr="001A5326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</w:p>
    <w:p w14:paraId="5C5305A1" w14:textId="77777777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14:paraId="780BC614" w14:textId="77777777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Materials and Methods </w:t>
      </w:r>
    </w:p>
    <w:p w14:paraId="76BAF03D" w14:textId="29CE1356" w:rsidR="00C2740D" w:rsidRPr="001A5326" w:rsidRDefault="007C0E56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We retrospectively </w:t>
      </w:r>
      <w:r w:rsidR="00D34899">
        <w:rPr>
          <w:rFonts w:ascii="Times New Roman" w:hAnsi="Times New Roman" w:cs="Times New Roman"/>
          <w:shd w:val="clear" w:color="auto" w:fill="FFFFFF"/>
          <w:lang w:val="en-US"/>
        </w:rPr>
        <w:t>collected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all clinical data of patients who underwent HT between November 1985 (starting </w:t>
      </w:r>
      <w:r w:rsidR="009306C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year 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of </w:t>
      </w:r>
      <w:r w:rsidR="009306C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our 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>National HT Program) and September 2022. Patients &lt;18 years of age were excluded. Within the overall cohort of patients, we compared</w:t>
      </w:r>
      <w:r w:rsidR="00D34899">
        <w:rPr>
          <w:rFonts w:ascii="Times New Roman" w:hAnsi="Times New Roman" w:cs="Times New Roman"/>
          <w:shd w:val="clear" w:color="auto" w:fill="FFFFFF"/>
          <w:lang w:val="en-US"/>
        </w:rPr>
        <w:t xml:space="preserve"> and analyzed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those who received a graft from a donor suffering </w:t>
      </w:r>
      <w:proofErr w:type="spellStart"/>
      <w:r w:rsidRPr="001A5326">
        <w:rPr>
          <w:rFonts w:ascii="Times New Roman" w:hAnsi="Times New Roman" w:cs="Times New Roman"/>
          <w:shd w:val="clear" w:color="auto" w:fill="FFFFFF"/>
          <w:lang w:val="en-US"/>
        </w:rPr>
        <w:t>uCA</w:t>
      </w:r>
      <w:proofErr w:type="spellEnd"/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(Group 1</w:t>
      </w:r>
      <w:r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 vs donor not suffering </w:t>
      </w:r>
      <w:proofErr w:type="spellStart"/>
      <w:r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(Group 2).</w:t>
      </w:r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The </w:t>
      </w:r>
      <w:proofErr w:type="spellStart"/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time was defined as the time between the onset of a witnessed cardiac arrest</w:t>
      </w:r>
      <w:r w:rsidR="00DD2382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and </w:t>
      </w:r>
      <w:r w:rsidR="00DD2382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the </w:t>
      </w:r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recovery of blood flow </w:t>
      </w:r>
      <w:proofErr w:type="spellStart"/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pulsatility</w:t>
      </w:r>
      <w:proofErr w:type="spellEnd"/>
      <w:r w:rsidR="00535370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</w:p>
    <w:p w14:paraId="21318C76" w14:textId="3CE05397" w:rsidR="007C0E56" w:rsidRPr="003C5D0D" w:rsidRDefault="00D34899" w:rsidP="001A532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>The p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rimary endpoint was 30-day mortality; </w:t>
      </w:r>
      <w:r w:rsidR="007C0E5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secondary endpoints were cardiac-related 30-day mortality and follow-up mortality</w:t>
      </w:r>
      <w:r w:rsidR="009306C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="007C0E5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and risk of severe cardiac allograft vasculopathy (CAV).</w:t>
      </w:r>
      <w:r w:rsidR="009306C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CAV was defined according to current ISHLT Guidelines.</w:t>
      </w:r>
      <w:r w:rsidR="00733C1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Follow-up data were obtained by our HT follow-up outpatient clinic, in which patients undergo a clinical visit every 4 months, and a coronary angiography every 2 years after HT. Patients’ death is usually promptly referred to our Center by relatives once it occurs. Last follow-up available for each patient was included for this study.</w:t>
      </w:r>
    </w:p>
    <w:p w14:paraId="5303E014" w14:textId="5FFD9C65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This study was approved by the </w:t>
      </w:r>
      <w:r w:rsidR="007C0E5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Et</w:t>
      </w: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hical </w:t>
      </w:r>
      <w:r w:rsidR="007C0E5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C</w:t>
      </w: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ommittee</w:t>
      </w:r>
      <w:r w:rsidR="007C0E5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(EC)</w:t>
      </w: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of our 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>I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nstitution and informed consent was 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waived by our local EC (n. </w:t>
      </w:r>
      <w:r w:rsidR="00D34899" w:rsidRPr="00D34899">
        <w:rPr>
          <w:rFonts w:ascii="Times New Roman" w:hAnsi="Times New Roman" w:cs="Times New Roman"/>
          <w:shd w:val="clear" w:color="auto" w:fill="FFFFFF"/>
          <w:lang w:val="en-US"/>
        </w:rPr>
        <w:t>343n/AO/23</w:t>
      </w:r>
      <w:r w:rsidR="007C0E56" w:rsidRPr="001A5326">
        <w:rPr>
          <w:rFonts w:ascii="Times New Roman" w:hAnsi="Times New Roman" w:cs="Times New Roman"/>
          <w:shd w:val="clear" w:color="auto" w:fill="FFFFFF"/>
          <w:lang w:val="en-US"/>
        </w:rPr>
        <w:t>)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784AA63F" w14:textId="7F247271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shd w:val="clear" w:color="auto" w:fill="FFFFFF"/>
          <w:lang w:val="en-US"/>
        </w:rPr>
        <w:lastRenderedPageBreak/>
        <w:t xml:space="preserve">Categorical variables were expressed as </w:t>
      </w: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numbers and percentages</w:t>
      </w:r>
      <w:r w:rsidR="00DD544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and continuous variables were expressed as </w:t>
      </w:r>
      <w:r w:rsidR="00DD544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medians</w:t>
      </w:r>
      <w:r w:rsidR="00733C1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and</w:t>
      </w:r>
      <w:r w:rsidR="007F620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DD544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interquartile range (IQR)</w:t>
      </w:r>
      <w:r w:rsidR="00733C1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medians</w:t>
      </w:r>
      <w:r w:rsidR="00D34899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7F620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and range, </w:t>
      </w:r>
      <w:r w:rsidR="00D34899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or as mean and standard deviations</w:t>
      </w:r>
      <w:r w:rsidR="00DD544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="00930348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 comparison analysis between Group 1 and Group 2 was performed using</w:t>
      </w:r>
      <w:r w:rsidR="00103728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both the unpaired t-test and</w:t>
      </w:r>
      <w:r w:rsidR="00930348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the Mann-Whitney U test (for </w:t>
      </w:r>
      <w:r w:rsidR="00930348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continuous variables) or Pearson’s chi-square test (for categorical variables). 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Overall </w:t>
      </w:r>
      <w:r w:rsidR="00DD544B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follow-up 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survival data were analyzed with standard Kaplan-Meier </w:t>
      </w:r>
      <w:r w:rsidR="00DD544B" w:rsidRPr="001A5326">
        <w:rPr>
          <w:rFonts w:ascii="Times New Roman" w:hAnsi="Times New Roman" w:cs="Times New Roman"/>
          <w:shd w:val="clear" w:color="auto" w:fill="FFFFFF"/>
          <w:lang w:val="en-US"/>
        </w:rPr>
        <w:t>curves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. Hazard ratios for late survival and </w:t>
      </w:r>
      <w:r w:rsidR="009306C6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severe 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CAV were determined by </w:t>
      </w:r>
      <w:r w:rsidR="00323F27">
        <w:rPr>
          <w:rFonts w:ascii="Times New Roman" w:hAnsi="Times New Roman" w:cs="Times New Roman"/>
          <w:color w:val="000000" w:themeColor="text1"/>
          <w:lang w:val="en-US"/>
        </w:rPr>
        <w:t>u</w:t>
      </w:r>
      <w:r w:rsidR="00323F27" w:rsidRPr="001618BC">
        <w:rPr>
          <w:rFonts w:ascii="Times New Roman" w:hAnsi="Times New Roman" w:cs="Times New Roman"/>
          <w:color w:val="000000" w:themeColor="text1"/>
          <w:lang w:val="en-US"/>
        </w:rPr>
        <w:t>nivariate Cox regression analysis</w:t>
      </w:r>
      <w:r w:rsidRPr="001A5326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DD544B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930348" w:rsidRPr="001A5326">
        <w:rPr>
          <w:rFonts w:ascii="Times New Roman" w:hAnsi="Times New Roman" w:cs="Times New Roman"/>
          <w:shd w:val="clear" w:color="auto" w:fill="FFFFFF"/>
          <w:lang w:val="en-US"/>
        </w:rPr>
        <w:t>All analyses were performed using SPSS version 28.0.1.0 (IBM SPSS Statistics). P-values &lt;0.05 were considered statistically significant.</w:t>
      </w:r>
    </w:p>
    <w:p w14:paraId="62D8C8AE" w14:textId="77777777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14:paraId="3197968D" w14:textId="7853A7FD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Results</w:t>
      </w:r>
      <w:r w:rsidR="00FF3B1E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and Discussion</w:t>
      </w:r>
    </w:p>
    <w:p w14:paraId="05871688" w14:textId="5EAB492A" w:rsidR="00194048" w:rsidRPr="005C7639" w:rsidRDefault="002214BF" w:rsidP="001A532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>Among</w:t>
      </w:r>
      <w:r w:rsidR="00C2740D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9</w:t>
      </w:r>
      <w:r w:rsidR="000A40D1" w:rsidRPr="001A5326">
        <w:rPr>
          <w:rFonts w:ascii="Times New Roman" w:hAnsi="Times New Roman" w:cs="Times New Roman"/>
          <w:shd w:val="clear" w:color="auto" w:fill="FFFFFF"/>
          <w:lang w:val="en-US"/>
        </w:rPr>
        <w:t>34</w:t>
      </w:r>
      <w:r w:rsidR="00F424D0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HT </w:t>
      </w:r>
      <w:r w:rsidR="009F6D01">
        <w:rPr>
          <w:rFonts w:ascii="Times New Roman" w:hAnsi="Times New Roman" w:cs="Times New Roman"/>
          <w:shd w:val="clear" w:color="auto" w:fill="FFFFFF"/>
          <w:lang w:val="en-US"/>
        </w:rPr>
        <w:t xml:space="preserve">performed </w:t>
      </w:r>
      <w:r w:rsidR="00F424D0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within the study period</w:t>
      </w:r>
      <w:r w:rsidR="00C2740D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r w:rsidR="00F424D0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120</w:t>
      </w:r>
      <w:r w:rsidR="00910FF4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were performed with</w:t>
      </w:r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an organ which suffered </w:t>
      </w:r>
      <w:proofErr w:type="spellStart"/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</w:t>
      </w:r>
      <w:r w:rsidR="007F620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donor 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male </w:t>
      </w:r>
      <w:r w:rsidR="009F6D01" w:rsidRPr="003C5D0D">
        <w:rPr>
          <w:rFonts w:ascii="Times New Roman" w:hAnsi="Times New Roman" w:cs="Times New Roman"/>
          <w:color w:val="000000" w:themeColor="text1"/>
          <w:lang w:val="en-US"/>
        </w:rPr>
        <w:t>73 -60.8%-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me</w:t>
      </w:r>
      <w:r w:rsidR="005C7639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an (SD)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7F620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donor 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age </w:t>
      </w:r>
      <w:r w:rsidR="009F6D01" w:rsidRPr="003C5D0D">
        <w:rPr>
          <w:rFonts w:ascii="Times New Roman" w:hAnsi="Times New Roman" w:cs="Times New Roman"/>
          <w:color w:val="000000" w:themeColor="text1"/>
          <w:lang w:val="en-US"/>
        </w:rPr>
        <w:t>36</w:t>
      </w:r>
      <w:r w:rsidR="005C7639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9F6D01" w:rsidRPr="003C5D0D">
        <w:rPr>
          <w:rFonts w:ascii="Times New Roman" w:hAnsi="Times New Roman" w:cs="Times New Roman"/>
          <w:color w:val="000000" w:themeColor="text1"/>
          <w:lang w:val="en-US"/>
        </w:rPr>
        <w:t>16</w:t>
      </w:r>
      <w:r w:rsidR="005C7639" w:rsidRPr="003C5D0D"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 years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 </w:t>
      </w:r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(Group 1) vs </w:t>
      </w:r>
      <w:r w:rsidR="00C2740D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8</w:t>
      </w:r>
      <w:r w:rsidR="000A40D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14</w:t>
      </w:r>
      <w:r w:rsidR="00C2740D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no </w:t>
      </w:r>
      <w:proofErr w:type="spellStart"/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(</w:t>
      </w:r>
      <w:r w:rsidR="007F620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donor 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male </w:t>
      </w:r>
      <w:r w:rsidR="009F6D01" w:rsidRPr="003C5D0D">
        <w:rPr>
          <w:rFonts w:ascii="Times New Roman" w:hAnsi="Times New Roman" w:cs="Times New Roman"/>
          <w:color w:val="000000" w:themeColor="text1"/>
          <w:lang w:val="en-US"/>
        </w:rPr>
        <w:t>492 -60.4%-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mean</w:t>
      </w:r>
      <w:r w:rsidR="005C7639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5C7639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(SD)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7F620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donor 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ag</w:t>
      </w:r>
      <w:bookmarkStart w:id="0" w:name="_Hlk166408803"/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e </w:t>
      </w:r>
      <w:r w:rsidR="009F6D01" w:rsidRPr="003C5D0D">
        <w:rPr>
          <w:rFonts w:ascii="Times New Roman" w:hAnsi="Times New Roman" w:cs="Times New Roman"/>
          <w:color w:val="000000" w:themeColor="text1"/>
          <w:lang w:val="en-US"/>
        </w:rPr>
        <w:t>39</w:t>
      </w:r>
      <w:r w:rsidR="005C7639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9F6D01" w:rsidRPr="003C5D0D">
        <w:rPr>
          <w:rFonts w:ascii="Times New Roman" w:hAnsi="Times New Roman" w:cs="Times New Roman"/>
          <w:color w:val="000000" w:themeColor="text1"/>
          <w:lang w:val="en-US"/>
        </w:rPr>
        <w:t>17</w:t>
      </w:r>
      <w:bookmarkEnd w:id="0"/>
      <w:r w:rsidR="005C7639" w:rsidRPr="003C5D0D"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 years</w:t>
      </w:r>
      <w:r w:rsidR="009F6D0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 </w:t>
      </w:r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(Group 2). </w:t>
      </w:r>
      <w:r w:rsidR="001A456B" w:rsidRPr="003C5D0D">
        <w:rPr>
          <w:rFonts w:ascii="Times New Roman" w:hAnsi="Times New Roman" w:cs="Times New Roman"/>
          <w:color w:val="000000" w:themeColor="text1"/>
          <w:lang w:val="en-US"/>
        </w:rPr>
        <w:t xml:space="preserve">Median time of </w:t>
      </w:r>
      <w:proofErr w:type="spellStart"/>
      <w:r w:rsidR="001A456B" w:rsidRPr="003C5D0D">
        <w:rPr>
          <w:rFonts w:ascii="Times New Roman" w:hAnsi="Times New Roman" w:cs="Times New Roman"/>
          <w:color w:val="000000" w:themeColor="text1"/>
          <w:lang w:val="en-US"/>
        </w:rPr>
        <w:t>uCA</w:t>
      </w:r>
      <w:proofErr w:type="spellEnd"/>
      <w:r w:rsidR="001A456B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was </w:t>
      </w:r>
      <w:r w:rsidR="00813121" w:rsidRPr="003C5D0D">
        <w:rPr>
          <w:rFonts w:ascii="Times New Roman" w:hAnsi="Times New Roman" w:cs="Times New Roman"/>
          <w:color w:val="000000" w:themeColor="text1"/>
          <w:lang w:val="en-US"/>
        </w:rPr>
        <w:t>10 minutes</w:t>
      </w:r>
      <w:r w:rsidR="001A456B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(range 0.5-90 minutes)</w:t>
      </w:r>
      <w:r w:rsidR="001A456B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r w:rsidR="00B71D4F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Table 1 summarizes the main clinical differences among the two groups: in particular, Group 1 was more frequently </w:t>
      </w:r>
      <w:r w:rsidR="00B71D4F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associated to </w:t>
      </w:r>
      <w:r w:rsidR="00EA6423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donor suicide as cause of death, substance abuse, tobacco and alco</w:t>
      </w:r>
      <w:r w:rsidR="00F90517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ho</w:t>
      </w:r>
      <w:r w:rsidR="00EA6423" w:rsidRPr="00A27F9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l abuse</w:t>
      </w:r>
      <w:r w:rsidR="00194048" w:rsidRPr="001A5326">
        <w:rPr>
          <w:rFonts w:ascii="Times New Roman" w:hAnsi="Times New Roman" w:cs="Times New Roman"/>
          <w:lang w:val="en-US"/>
        </w:rPr>
        <w:t>.</w:t>
      </w:r>
    </w:p>
    <w:p w14:paraId="1F7762CF" w14:textId="37E5A3B8" w:rsidR="00C2740D" w:rsidRPr="003C5D0D" w:rsidRDefault="00947C3D" w:rsidP="0082760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A5326">
        <w:rPr>
          <w:rFonts w:ascii="Times New Roman" w:hAnsi="Times New Roman" w:cs="Times New Roman"/>
          <w:lang w:val="en-US"/>
        </w:rPr>
        <w:t xml:space="preserve">We found that there </w:t>
      </w:r>
      <w:r w:rsidR="00F823DD" w:rsidRPr="001A5326">
        <w:rPr>
          <w:rFonts w:ascii="Times New Roman" w:hAnsi="Times New Roman" w:cs="Times New Roman"/>
          <w:lang w:val="en-US"/>
        </w:rPr>
        <w:t>was</w:t>
      </w:r>
      <w:r w:rsidRPr="001A5326">
        <w:rPr>
          <w:rFonts w:ascii="Times New Roman" w:hAnsi="Times New Roman" w:cs="Times New Roman"/>
          <w:lang w:val="en-US"/>
        </w:rPr>
        <w:t xml:space="preserve"> no </w:t>
      </w:r>
      <w:r w:rsidR="00F823DD" w:rsidRPr="001A5326">
        <w:rPr>
          <w:rFonts w:ascii="Times New Roman" w:hAnsi="Times New Roman" w:cs="Times New Roman"/>
          <w:lang w:val="en-US"/>
        </w:rPr>
        <w:t xml:space="preserve">statistically </w:t>
      </w:r>
      <w:r w:rsidRPr="001A5326">
        <w:rPr>
          <w:rFonts w:ascii="Times New Roman" w:hAnsi="Times New Roman" w:cs="Times New Roman"/>
          <w:lang w:val="en-US"/>
        </w:rPr>
        <w:t>significan</w:t>
      </w:r>
      <w:r w:rsidR="00F823DD" w:rsidRPr="001A5326">
        <w:rPr>
          <w:rFonts w:ascii="Times New Roman" w:hAnsi="Times New Roman" w:cs="Times New Roman"/>
          <w:lang w:val="en-US"/>
        </w:rPr>
        <w:t>t</w:t>
      </w:r>
      <w:r w:rsidRPr="001A5326">
        <w:rPr>
          <w:rFonts w:ascii="Times New Roman" w:hAnsi="Times New Roman" w:cs="Times New Roman"/>
          <w:lang w:val="en-US"/>
        </w:rPr>
        <w:t xml:space="preserve">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difference </w:t>
      </w:r>
      <w:r w:rsidR="00F823DD" w:rsidRPr="003C5D0D">
        <w:rPr>
          <w:rFonts w:ascii="Times New Roman" w:hAnsi="Times New Roman" w:cs="Times New Roman"/>
          <w:color w:val="000000" w:themeColor="text1"/>
          <w:lang w:val="en-US"/>
        </w:rPr>
        <w:t xml:space="preserve">among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the two groups </w:t>
      </w:r>
      <w:r w:rsidR="0028439F" w:rsidRPr="003C5D0D">
        <w:rPr>
          <w:rFonts w:ascii="Times New Roman" w:hAnsi="Times New Roman" w:cs="Times New Roman"/>
          <w:color w:val="000000" w:themeColor="text1"/>
          <w:lang w:val="en-US"/>
        </w:rPr>
        <w:t xml:space="preserve">in terms of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30-day mortality</w:t>
      </w:r>
      <w:r w:rsidR="007566C1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(Group 1</w:t>
      </w:r>
      <w:r w:rsidR="0082760A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= 10 -8.3%, </w:t>
      </w:r>
      <w:r w:rsidR="007566C1" w:rsidRPr="003C5D0D">
        <w:rPr>
          <w:rFonts w:ascii="Times New Roman" w:hAnsi="Times New Roman" w:cs="Times New Roman"/>
          <w:color w:val="000000" w:themeColor="text1"/>
          <w:lang w:val="en-US"/>
        </w:rPr>
        <w:t>vs Group 2</w:t>
      </w:r>
      <w:r w:rsidR="0082760A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83 -10.2%-,</w:t>
      </w:r>
      <w:r w:rsidR="007566C1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253C" w:rsidRPr="003C5D0D">
        <w:rPr>
          <w:rFonts w:ascii="Times New Roman" w:hAnsi="Times New Roman" w:cs="Times New Roman"/>
          <w:color w:val="000000" w:themeColor="text1"/>
          <w:lang w:val="en-US"/>
        </w:rPr>
        <w:t>P</w:t>
      </w:r>
      <w:r w:rsidR="007566C1" w:rsidRPr="003C5D0D">
        <w:rPr>
          <w:rFonts w:ascii="Times New Roman" w:hAnsi="Times New Roman" w:cs="Times New Roman"/>
          <w:color w:val="000000" w:themeColor="text1"/>
          <w:lang w:val="en-US"/>
        </w:rPr>
        <w:t xml:space="preserve">=0.55),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and cardiac-related 30-day mortality </w:t>
      </w:r>
      <w:r w:rsidR="007566C1" w:rsidRPr="003C5D0D">
        <w:rPr>
          <w:rFonts w:ascii="Times New Roman" w:hAnsi="Times New Roman" w:cs="Times New Roman"/>
          <w:color w:val="000000" w:themeColor="text1"/>
          <w:lang w:val="en-US"/>
        </w:rPr>
        <w:t>(Group 1</w:t>
      </w:r>
      <w:r w:rsidR="0082760A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=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2760A" w:rsidRPr="003C5D0D">
        <w:rPr>
          <w:rFonts w:ascii="Times New Roman" w:hAnsi="Times New Roman" w:cs="Times New Roman"/>
          <w:color w:val="000000" w:themeColor="text1"/>
          <w:lang w:val="en-US"/>
        </w:rPr>
        <w:t>3 -2.5%-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 vs</w:t>
      </w:r>
      <w:r w:rsidR="007566C1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Group 2</w:t>
      </w:r>
      <w:r w:rsidR="0082760A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= 25 -3.1%-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10253C" w:rsidRPr="003C5D0D">
        <w:rPr>
          <w:rFonts w:ascii="Times New Roman" w:hAnsi="Times New Roman" w:cs="Times New Roman"/>
          <w:color w:val="000000" w:themeColor="text1"/>
          <w:lang w:val="en-US"/>
        </w:rPr>
        <w:t>P</w:t>
      </w:r>
      <w:r w:rsidR="0028439F" w:rsidRPr="003C5D0D">
        <w:rPr>
          <w:rFonts w:ascii="Times New Roman" w:hAnsi="Times New Roman" w:cs="Times New Roman"/>
          <w:color w:val="000000" w:themeColor="text1"/>
          <w:lang w:val="en-US"/>
        </w:rPr>
        <w:t>=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0.7</w:t>
      </w:r>
      <w:r w:rsidR="0010253C" w:rsidRPr="003C5D0D">
        <w:rPr>
          <w:rFonts w:ascii="Times New Roman" w:hAnsi="Times New Roman" w:cs="Times New Roman"/>
          <w:color w:val="000000" w:themeColor="text1"/>
          <w:lang w:val="en-US"/>
        </w:rPr>
        <w:t>2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).</w:t>
      </w:r>
    </w:p>
    <w:p w14:paraId="421672E5" w14:textId="470588A0" w:rsidR="00C2740D" w:rsidRPr="003C5D0D" w:rsidRDefault="009A39F6" w:rsidP="0082760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3C5D0D">
        <w:rPr>
          <w:rFonts w:ascii="Times New Roman" w:hAnsi="Times New Roman" w:cs="Times New Roman"/>
          <w:color w:val="000000" w:themeColor="text1"/>
          <w:lang w:val="en-US"/>
        </w:rPr>
        <w:t>At long-term follow-up (median time</w:t>
      </w:r>
      <w:r w:rsidR="00DE6CF2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0443D" w:rsidRPr="003C5D0D">
        <w:rPr>
          <w:rFonts w:ascii="Times New Roman" w:hAnsi="Times New Roman" w:cs="Times New Roman"/>
          <w:color w:val="000000" w:themeColor="text1"/>
          <w:lang w:val="en-US"/>
        </w:rPr>
        <w:t>7.5 years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C67512" w:rsidRPr="003C5D0D">
        <w:rPr>
          <w:rFonts w:ascii="Times New Roman" w:hAnsi="Times New Roman" w:cs="Times New Roman"/>
          <w:color w:val="000000" w:themeColor="text1"/>
          <w:lang w:val="en-US"/>
        </w:rPr>
        <w:t>IQR 2-14, max 36 years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), </w:t>
      </w:r>
      <w:r w:rsidR="00947C3D" w:rsidRPr="003C5D0D">
        <w:rPr>
          <w:rFonts w:ascii="Times New Roman" w:hAnsi="Times New Roman" w:cs="Times New Roman"/>
          <w:color w:val="000000" w:themeColor="text1"/>
          <w:lang w:val="en-US"/>
        </w:rPr>
        <w:t xml:space="preserve">the two groups had no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statistically </w:t>
      </w:r>
      <w:r w:rsidR="00947C3D" w:rsidRPr="003C5D0D">
        <w:rPr>
          <w:rFonts w:ascii="Times New Roman" w:hAnsi="Times New Roman" w:cs="Times New Roman"/>
          <w:color w:val="000000" w:themeColor="text1"/>
          <w:lang w:val="en-US"/>
        </w:rPr>
        <w:t>significan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947C3D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difference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in terms of overall</w:t>
      </w:r>
      <w:r w:rsidR="00947C3D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survival rate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 (HR 1.12, CI 95% 0.84-1.50, </w:t>
      </w:r>
      <w:r w:rsidR="0010253C" w:rsidRPr="003C5D0D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=0.4</w:t>
      </w:r>
      <w:r w:rsidR="0010253C" w:rsidRPr="003C5D0D">
        <w:rPr>
          <w:rFonts w:ascii="Times New Roman" w:hAnsi="Times New Roman" w:cs="Times New Roman"/>
          <w:color w:val="000000" w:themeColor="text1"/>
          <w:lang w:val="en-US"/>
        </w:rPr>
        <w:t>5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947C3D" w:rsidRPr="003C5D0D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severe </w:t>
      </w:r>
      <w:r w:rsidR="00947C3D" w:rsidRPr="003C5D0D">
        <w:rPr>
          <w:rFonts w:ascii="Times New Roman" w:hAnsi="Times New Roman" w:cs="Times New Roman"/>
          <w:color w:val="000000" w:themeColor="text1"/>
          <w:lang w:val="en-US"/>
        </w:rPr>
        <w:t>CAV rate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 xml:space="preserve"> (HR 0.91, CI 95% 0.28-3.00, </w:t>
      </w:r>
      <w:r w:rsidR="0010253C" w:rsidRPr="003C5D0D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3C5D0D">
        <w:rPr>
          <w:rFonts w:ascii="Times New Roman" w:hAnsi="Times New Roman" w:cs="Times New Roman"/>
          <w:color w:val="000000" w:themeColor="text1"/>
          <w:lang w:val="en-US"/>
        </w:rPr>
        <w:t>=0.88)</w:t>
      </w:r>
      <w:r w:rsidR="00FE624D" w:rsidRPr="003C5D0D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FE624D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The</w:t>
      </w:r>
      <w:r w:rsidR="009A3E6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univariate analysis on long-term mortality risk factors</w:t>
      </w:r>
      <w:r w:rsidR="00FE624D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found that</w:t>
      </w:r>
      <w:r w:rsidR="00170C6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younger donor age (HR 0.70, CI 95% 0.58-0.84, </w:t>
      </w:r>
      <w:r w:rsidR="0010253C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&lt;0.001) and younger recipient age (HR 0.64, CI 95% </w:t>
      </w:r>
      <w:r w:rsidR="00C0234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0.54-0.77, </w:t>
      </w:r>
      <w:r w:rsidR="0010253C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</w:t>
      </w:r>
      <w:r w:rsidR="00C0234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&lt;0.001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 </w:t>
      </w:r>
      <w:r w:rsidR="00FB15D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were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protectiv</w:t>
      </w:r>
      <w:r w:rsidR="005839C3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e factor, </w:t>
      </w:r>
      <w:r w:rsidR="00FB15D1">
        <w:rPr>
          <w:rFonts w:ascii="Times New Roman" w:hAnsi="Times New Roman" w:cs="Times New Roman"/>
          <w:shd w:val="clear" w:color="auto" w:fill="FFFFFF"/>
          <w:lang w:val="en-US"/>
        </w:rPr>
        <w:t xml:space="preserve">while </w:t>
      </w:r>
      <w:r w:rsidR="005839C3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recipient male gender was </w:t>
      </w:r>
      <w:r w:rsidR="00FB15D1">
        <w:rPr>
          <w:rFonts w:ascii="Times New Roman" w:hAnsi="Times New Roman" w:cs="Times New Roman"/>
          <w:shd w:val="clear" w:color="auto" w:fill="FFFFFF"/>
          <w:lang w:val="en-US"/>
        </w:rPr>
        <w:t xml:space="preserve">a </w:t>
      </w:r>
      <w:r w:rsidR="005839C3" w:rsidRPr="001A5326">
        <w:rPr>
          <w:rFonts w:ascii="Times New Roman" w:hAnsi="Times New Roman" w:cs="Times New Roman"/>
          <w:shd w:val="clear" w:color="auto" w:fill="FFFFFF"/>
          <w:lang w:val="en-US"/>
        </w:rPr>
        <w:t>risk factor for long-term mortality (HR 1.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34, CI 95%1.08-1.65, </w:t>
      </w:r>
      <w:r w:rsidR="0010253C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=0.0</w:t>
      </w:r>
      <w:r w:rsidR="0010253C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="005839C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</w:t>
      </w:r>
      <w:r w:rsidR="00170C61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="00FE624D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All these follow-up data are summarized in the Supplementary file.</w:t>
      </w:r>
    </w:p>
    <w:p w14:paraId="68B4C16D" w14:textId="77777777" w:rsidR="00960EA3" w:rsidRDefault="003E798F" w:rsidP="001A532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lastRenderedPageBreak/>
        <w:t xml:space="preserve">This study shows that </w:t>
      </w:r>
      <w:r w:rsidR="008F088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within </w:t>
      </w:r>
      <w:r w:rsidR="00960EA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 large</w:t>
      </w:r>
      <w:r w:rsidR="008F088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study period</w:t>
      </w:r>
      <w:r w:rsidR="00960EA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r w:rsidR="00B44977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12.9% of patients received </w:t>
      </w:r>
      <w:r w:rsidR="00960EA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 hea</w:t>
      </w:r>
      <w:r w:rsidR="00B44977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rt from a donor who suffered </w:t>
      </w:r>
      <w:proofErr w:type="spellStart"/>
      <w:r w:rsidR="00B44977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="00B44977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="008F0886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893A34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The results of our study show that</w:t>
      </w:r>
      <w:r w:rsidR="00960EA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60EA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uCA</w:t>
      </w:r>
      <w:proofErr w:type="spellEnd"/>
      <w:r w:rsidR="00960EA3" w:rsidRPr="003C5D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does </w:t>
      </w:r>
      <w:r w:rsidR="00960EA3">
        <w:rPr>
          <w:rFonts w:ascii="Times New Roman" w:hAnsi="Times New Roman" w:cs="Times New Roman"/>
          <w:shd w:val="clear" w:color="auto" w:fill="FFFFFF"/>
          <w:lang w:val="en-US"/>
        </w:rPr>
        <w:t>not affect</w:t>
      </w:r>
      <w:r w:rsidR="004521BD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893A34"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30-day survival, long-term survival and long-term </w:t>
      </w:r>
      <w:r w:rsidR="004521BD" w:rsidRPr="001A5326">
        <w:rPr>
          <w:rFonts w:ascii="Times New Roman" w:hAnsi="Times New Roman" w:cs="Times New Roman"/>
          <w:lang w:val="en-US"/>
        </w:rPr>
        <w:t>severe CAV</w:t>
      </w:r>
      <w:r w:rsidR="00960EA3">
        <w:rPr>
          <w:rFonts w:ascii="Times New Roman" w:hAnsi="Times New Roman" w:cs="Times New Roman"/>
          <w:lang w:val="en-US"/>
        </w:rPr>
        <w:t xml:space="preserve"> incidence</w:t>
      </w:r>
      <w:r w:rsidR="00893A34" w:rsidRPr="001A5326">
        <w:rPr>
          <w:rFonts w:ascii="Times New Roman" w:hAnsi="Times New Roman" w:cs="Times New Roman"/>
          <w:lang w:val="en-US"/>
        </w:rPr>
        <w:t xml:space="preserve">. </w:t>
      </w:r>
    </w:p>
    <w:p w14:paraId="5667F7E0" w14:textId="501D7AD3" w:rsidR="005E2949" w:rsidRPr="001A5326" w:rsidRDefault="00893A34" w:rsidP="001A532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1A5326">
        <w:rPr>
          <w:rFonts w:ascii="Times New Roman" w:hAnsi="Times New Roman" w:cs="Times New Roman"/>
          <w:lang w:val="en-US"/>
        </w:rPr>
        <w:t xml:space="preserve">As already showed by </w:t>
      </w:r>
      <w:proofErr w:type="spellStart"/>
      <w:r w:rsidRPr="001A5326">
        <w:rPr>
          <w:rFonts w:ascii="Times New Roman" w:hAnsi="Times New Roman" w:cs="Times New Roman"/>
          <w:lang w:val="en-US"/>
        </w:rPr>
        <w:t>Galeone</w:t>
      </w:r>
      <w:proofErr w:type="spellEnd"/>
      <w:r w:rsidRPr="001A5326">
        <w:rPr>
          <w:rFonts w:ascii="Times New Roman" w:hAnsi="Times New Roman" w:cs="Times New Roman"/>
          <w:lang w:val="en-US"/>
        </w:rPr>
        <w:t xml:space="preserve"> et al.</w:t>
      </w:r>
      <w:r w:rsidR="00916519" w:rsidRPr="001A5326">
        <w:rPr>
          <w:rFonts w:ascii="Times New Roman" w:hAnsi="Times New Roman" w:cs="Times New Roman"/>
          <w:lang w:val="en-US"/>
        </w:rPr>
        <w:t xml:space="preserve"> [4</w:t>
      </w:r>
      <w:r w:rsidR="00960EA3">
        <w:rPr>
          <w:rFonts w:ascii="Times New Roman" w:hAnsi="Times New Roman" w:cs="Times New Roman"/>
          <w:lang w:val="en-US"/>
        </w:rPr>
        <w:t>-</w:t>
      </w:r>
      <w:r w:rsidR="00916519" w:rsidRPr="001A5326">
        <w:rPr>
          <w:rFonts w:ascii="Times New Roman" w:hAnsi="Times New Roman" w:cs="Times New Roman"/>
          <w:lang w:val="en-US"/>
        </w:rPr>
        <w:t>5]</w:t>
      </w:r>
      <w:r w:rsidR="00960EA3">
        <w:rPr>
          <w:rFonts w:ascii="Times New Roman" w:hAnsi="Times New Roman" w:cs="Times New Roman"/>
          <w:lang w:val="en-US"/>
        </w:rPr>
        <w:t>,</w:t>
      </w:r>
      <w:r w:rsidRPr="001A5326">
        <w:rPr>
          <w:rFonts w:ascii="Times New Roman" w:hAnsi="Times New Roman" w:cs="Times New Roman"/>
          <w:lang w:val="en-US"/>
        </w:rPr>
        <w:t xml:space="preserve"> cardiac arrest</w:t>
      </w:r>
      <w:r w:rsidR="004521BD" w:rsidRPr="001A5326">
        <w:rPr>
          <w:rFonts w:ascii="Times New Roman" w:hAnsi="Times New Roman" w:cs="Times New Roman"/>
          <w:lang w:val="en-US"/>
        </w:rPr>
        <w:t xml:space="preserve"> is not a risk factor for early or late death in cardiac recipients</w:t>
      </w:r>
      <w:r w:rsidR="00A37824">
        <w:rPr>
          <w:rFonts w:ascii="Times New Roman" w:hAnsi="Times New Roman" w:cs="Times New Roman"/>
          <w:lang w:val="en-US"/>
        </w:rPr>
        <w:t>,</w:t>
      </w:r>
      <w:r w:rsidRPr="001A5326">
        <w:rPr>
          <w:rFonts w:ascii="Times New Roman" w:hAnsi="Times New Roman" w:cs="Times New Roman"/>
          <w:lang w:val="en-US"/>
        </w:rPr>
        <w:t xml:space="preserve"> </w:t>
      </w:r>
      <w:r w:rsidR="004521BD" w:rsidRPr="001A5326">
        <w:rPr>
          <w:rFonts w:ascii="Times New Roman" w:hAnsi="Times New Roman" w:cs="Times New Roman"/>
          <w:lang w:val="en-US"/>
        </w:rPr>
        <w:t>and should not be considered</w:t>
      </w:r>
      <w:r w:rsidRPr="001A5326">
        <w:rPr>
          <w:rFonts w:ascii="Times New Roman" w:hAnsi="Times New Roman" w:cs="Times New Roman"/>
          <w:lang w:val="en-US"/>
        </w:rPr>
        <w:t xml:space="preserve"> </w:t>
      </w:r>
      <w:r w:rsidR="004521BD" w:rsidRPr="001A5326">
        <w:rPr>
          <w:rFonts w:ascii="Times New Roman" w:hAnsi="Times New Roman" w:cs="Times New Roman"/>
          <w:lang w:val="en-US"/>
        </w:rPr>
        <w:t xml:space="preserve">an </w:t>
      </w:r>
      <w:r w:rsidRPr="001A5326">
        <w:rPr>
          <w:rFonts w:ascii="Times New Roman" w:hAnsi="Times New Roman" w:cs="Times New Roman"/>
          <w:lang w:val="en-US"/>
        </w:rPr>
        <w:t>exclusion</w:t>
      </w:r>
      <w:r w:rsidR="004521BD" w:rsidRPr="001A5326">
        <w:rPr>
          <w:rFonts w:ascii="Times New Roman" w:hAnsi="Times New Roman" w:cs="Times New Roman"/>
          <w:lang w:val="en-US"/>
        </w:rPr>
        <w:t xml:space="preserve"> criterion</w:t>
      </w:r>
      <w:r w:rsidRPr="001A5326">
        <w:rPr>
          <w:rFonts w:ascii="Times New Roman" w:hAnsi="Times New Roman" w:cs="Times New Roman"/>
          <w:lang w:val="en-US"/>
        </w:rPr>
        <w:t xml:space="preserve"> from organ selection.</w:t>
      </w:r>
      <w:r w:rsidR="00BB2084" w:rsidRPr="001A53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2084" w:rsidRPr="001A5326">
        <w:rPr>
          <w:rFonts w:ascii="Times New Roman" w:hAnsi="Times New Roman" w:cs="Times New Roman"/>
          <w:lang w:val="en-US"/>
        </w:rPr>
        <w:t>Galeone</w:t>
      </w:r>
      <w:proofErr w:type="spellEnd"/>
      <w:r w:rsidR="00BB2084" w:rsidRPr="001A5326">
        <w:rPr>
          <w:rFonts w:ascii="Times New Roman" w:hAnsi="Times New Roman" w:cs="Times New Roman"/>
          <w:lang w:val="en-US"/>
        </w:rPr>
        <w:t xml:space="preserve"> et al.</w:t>
      </w:r>
      <w:r w:rsidR="00A37824">
        <w:rPr>
          <w:rFonts w:ascii="Times New Roman" w:hAnsi="Times New Roman" w:cs="Times New Roman"/>
          <w:lang w:val="en-US"/>
        </w:rPr>
        <w:t>,</w:t>
      </w:r>
      <w:r w:rsidR="00BB2084" w:rsidRPr="001A5326">
        <w:rPr>
          <w:rFonts w:ascii="Times New Roman" w:hAnsi="Times New Roman" w:cs="Times New Roman"/>
          <w:lang w:val="en-US"/>
        </w:rPr>
        <w:t xml:space="preserve"> underline that </w:t>
      </w:r>
      <w:r w:rsidR="004521BD" w:rsidRPr="001A5326">
        <w:rPr>
          <w:rFonts w:ascii="Times New Roman" w:hAnsi="Times New Roman" w:cs="Times New Roman"/>
          <w:lang w:val="en-US"/>
        </w:rPr>
        <w:t>d</w:t>
      </w:r>
      <w:r w:rsidR="00BB2084" w:rsidRPr="001A5326">
        <w:rPr>
          <w:rFonts w:ascii="Times New Roman" w:hAnsi="Times New Roman" w:cs="Times New Roman"/>
          <w:lang w:val="en-US"/>
        </w:rPr>
        <w:t>onor younger age</w:t>
      </w:r>
      <w:r w:rsidR="00A37824">
        <w:rPr>
          <w:rFonts w:ascii="Times New Roman" w:hAnsi="Times New Roman" w:cs="Times New Roman"/>
          <w:lang w:val="en-US"/>
        </w:rPr>
        <w:t xml:space="preserve"> (as in our experience, even if not statistically significant)</w:t>
      </w:r>
      <w:r w:rsidR="00BB2084" w:rsidRPr="001A5326">
        <w:rPr>
          <w:rFonts w:ascii="Times New Roman" w:hAnsi="Times New Roman" w:cs="Times New Roman"/>
          <w:lang w:val="en-US"/>
        </w:rPr>
        <w:t xml:space="preserve"> </w:t>
      </w:r>
      <w:r w:rsidR="00A37824">
        <w:rPr>
          <w:rFonts w:ascii="Times New Roman" w:hAnsi="Times New Roman" w:cs="Times New Roman"/>
          <w:lang w:val="en-US"/>
        </w:rPr>
        <w:t>associated to the</w:t>
      </w:r>
      <w:r w:rsidR="00BB2084" w:rsidRPr="001A5326">
        <w:rPr>
          <w:rFonts w:ascii="Times New Roman" w:hAnsi="Times New Roman" w:cs="Times New Roman"/>
          <w:lang w:val="en-US"/>
        </w:rPr>
        <w:t xml:space="preserve"> ischemic preconditioning effect </w:t>
      </w:r>
      <w:r w:rsidR="00BB2084" w:rsidRPr="00A27F9A">
        <w:rPr>
          <w:rFonts w:ascii="Times New Roman" w:hAnsi="Times New Roman" w:cs="Times New Roman"/>
          <w:color w:val="000000" w:themeColor="text1"/>
          <w:lang w:val="en-US"/>
        </w:rPr>
        <w:t>of cardiac arrest</w:t>
      </w:r>
      <w:r w:rsidR="004521BD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might be a favorable factor to predict good outcomes after HT </w:t>
      </w:r>
      <w:r w:rsidR="00916519" w:rsidRPr="00A27F9A">
        <w:rPr>
          <w:rFonts w:ascii="Times New Roman" w:hAnsi="Times New Roman" w:cs="Times New Roman"/>
          <w:color w:val="000000" w:themeColor="text1"/>
          <w:lang w:val="en-US"/>
        </w:rPr>
        <w:t>[6]</w:t>
      </w:r>
      <w:r w:rsidR="005E2949" w:rsidRPr="00A27F9A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A37824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1280D" w:rsidRPr="00A27F9A">
        <w:rPr>
          <w:rFonts w:ascii="Times New Roman" w:hAnsi="Times New Roman" w:cs="Times New Roman"/>
          <w:color w:val="000000" w:themeColor="text1"/>
          <w:lang w:val="en-US"/>
        </w:rPr>
        <w:t xml:space="preserve">Additionally, our long-term European experience is similar to the one of U.S. [7]. However, in both western countries, it is important to consider that </w:t>
      </w:r>
      <w:proofErr w:type="spellStart"/>
      <w:r w:rsidR="0011280D" w:rsidRPr="00A27F9A">
        <w:rPr>
          <w:rFonts w:ascii="Times New Roman" w:hAnsi="Times New Roman" w:cs="Times New Roman"/>
          <w:color w:val="000000" w:themeColor="text1"/>
          <w:lang w:val="en-US"/>
        </w:rPr>
        <w:t>uCA</w:t>
      </w:r>
      <w:proofErr w:type="spellEnd"/>
      <w:r w:rsidR="0011280D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donors might be preferentially used when ejection fraction is preserved and troponin levels are low. </w:t>
      </w:r>
      <w:r w:rsidR="00A37824" w:rsidRPr="00A27F9A">
        <w:rPr>
          <w:rFonts w:ascii="Times New Roman" w:hAnsi="Times New Roman" w:cs="Times New Roman"/>
          <w:color w:val="000000" w:themeColor="text1"/>
          <w:lang w:val="en-US"/>
        </w:rPr>
        <w:t>Regarding the</w:t>
      </w:r>
      <w:r w:rsidR="00170C61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E2949" w:rsidRPr="00A27F9A">
        <w:rPr>
          <w:rFonts w:ascii="Times New Roman" w:hAnsi="Times New Roman" w:cs="Times New Roman"/>
          <w:color w:val="000000" w:themeColor="text1"/>
          <w:lang w:val="en-US"/>
        </w:rPr>
        <w:t>ischemic precondition</w:t>
      </w:r>
      <w:r w:rsidR="00842EFD" w:rsidRPr="00A27F9A">
        <w:rPr>
          <w:rFonts w:ascii="Times New Roman" w:hAnsi="Times New Roman" w:cs="Times New Roman"/>
          <w:color w:val="000000" w:themeColor="text1"/>
          <w:lang w:val="en-US"/>
        </w:rPr>
        <w:t>ing</w:t>
      </w:r>
      <w:r w:rsidR="005E2949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37824" w:rsidRPr="00A27F9A">
        <w:rPr>
          <w:rFonts w:ascii="Times New Roman" w:hAnsi="Times New Roman" w:cs="Times New Roman"/>
          <w:color w:val="000000" w:themeColor="text1"/>
          <w:lang w:val="en-US"/>
        </w:rPr>
        <w:t>effect, Murray hypothesize</w:t>
      </w:r>
      <w:r w:rsidR="00085DFC" w:rsidRPr="00A27F9A">
        <w:rPr>
          <w:rFonts w:ascii="Times New Roman" w:hAnsi="Times New Roman" w:cs="Times New Roman"/>
          <w:color w:val="000000" w:themeColor="text1"/>
          <w:lang w:val="en-US"/>
        </w:rPr>
        <w:t>d</w:t>
      </w:r>
      <w:r w:rsidR="00A37824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37824">
        <w:rPr>
          <w:rFonts w:ascii="Times New Roman" w:hAnsi="Times New Roman" w:cs="Times New Roman"/>
          <w:lang w:val="en-US"/>
        </w:rPr>
        <w:t>that</w:t>
      </w:r>
      <w:r w:rsidR="005E2949" w:rsidRPr="001A53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5DFC">
        <w:rPr>
          <w:rFonts w:ascii="Times New Roman" w:hAnsi="Times New Roman" w:cs="Times New Roman"/>
          <w:lang w:val="en-US"/>
        </w:rPr>
        <w:t>uCA</w:t>
      </w:r>
      <w:proofErr w:type="spellEnd"/>
      <w:r w:rsidR="005E2949" w:rsidRPr="001A5326">
        <w:rPr>
          <w:rFonts w:ascii="Times New Roman" w:hAnsi="Times New Roman" w:cs="Times New Roman"/>
          <w:lang w:val="en-US"/>
        </w:rPr>
        <w:t xml:space="preserve"> </w:t>
      </w:r>
      <w:r w:rsidR="00A37824">
        <w:rPr>
          <w:rFonts w:ascii="Times New Roman" w:hAnsi="Times New Roman" w:cs="Times New Roman"/>
          <w:lang w:val="en-US"/>
        </w:rPr>
        <w:t xml:space="preserve">might help in </w:t>
      </w:r>
      <w:r w:rsidR="005E2949" w:rsidRPr="001A5326">
        <w:rPr>
          <w:rFonts w:ascii="Times New Roman" w:hAnsi="Times New Roman" w:cs="Times New Roman"/>
          <w:lang w:val="en-US"/>
        </w:rPr>
        <w:t>myocardium protection from the subsequent ischemia/reperfusion injury occurring at the time of transplantation</w:t>
      </w:r>
      <w:r w:rsidR="00A8406C">
        <w:rPr>
          <w:rFonts w:ascii="Times New Roman" w:hAnsi="Times New Roman" w:cs="Times New Roman"/>
          <w:lang w:val="en-US"/>
        </w:rPr>
        <w:t xml:space="preserve"> [6]</w:t>
      </w:r>
      <w:r w:rsidR="005E2949" w:rsidRPr="001A5326">
        <w:rPr>
          <w:rFonts w:ascii="Times New Roman" w:hAnsi="Times New Roman" w:cs="Times New Roman"/>
          <w:lang w:val="en-US"/>
        </w:rPr>
        <w:t xml:space="preserve">. </w:t>
      </w:r>
      <w:r w:rsidR="00A37824">
        <w:rPr>
          <w:rFonts w:ascii="Times New Roman" w:hAnsi="Times New Roman" w:cs="Times New Roman"/>
          <w:lang w:val="en-US"/>
        </w:rPr>
        <w:t xml:space="preserve">In fact, he </w:t>
      </w:r>
      <w:r w:rsidR="005E2949" w:rsidRPr="001A5326">
        <w:rPr>
          <w:rFonts w:ascii="Times New Roman" w:hAnsi="Times New Roman" w:cs="Times New Roman"/>
          <w:lang w:val="en-US"/>
        </w:rPr>
        <w:t xml:space="preserve">found that </w:t>
      </w:r>
      <w:r w:rsidR="00A37824">
        <w:rPr>
          <w:rFonts w:ascii="Times New Roman" w:hAnsi="Times New Roman" w:cs="Times New Roman"/>
          <w:lang w:val="en-US"/>
        </w:rPr>
        <w:t xml:space="preserve">a </w:t>
      </w:r>
      <w:r w:rsidR="005E2949" w:rsidRPr="001A5326">
        <w:rPr>
          <w:rFonts w:ascii="Times New Roman" w:hAnsi="Times New Roman" w:cs="Times New Roman"/>
          <w:lang w:val="en-US"/>
        </w:rPr>
        <w:t xml:space="preserve">short period of ischemia and </w:t>
      </w:r>
      <w:r w:rsidR="00A37824">
        <w:rPr>
          <w:rFonts w:ascii="Times New Roman" w:hAnsi="Times New Roman" w:cs="Times New Roman"/>
          <w:lang w:val="en-US"/>
        </w:rPr>
        <w:t xml:space="preserve">subsequent </w:t>
      </w:r>
      <w:r w:rsidR="005E2949" w:rsidRPr="001A5326">
        <w:rPr>
          <w:rFonts w:ascii="Times New Roman" w:hAnsi="Times New Roman" w:cs="Times New Roman"/>
          <w:lang w:val="en-US"/>
        </w:rPr>
        <w:t xml:space="preserve">reperfusion </w:t>
      </w:r>
      <w:r w:rsidR="00A37824">
        <w:rPr>
          <w:rFonts w:ascii="Times New Roman" w:hAnsi="Times New Roman" w:cs="Times New Roman"/>
          <w:lang w:val="en-US"/>
        </w:rPr>
        <w:t>might</w:t>
      </w:r>
      <w:r w:rsidR="005E2949" w:rsidRPr="001A5326">
        <w:rPr>
          <w:rFonts w:ascii="Times New Roman" w:hAnsi="Times New Roman" w:cs="Times New Roman"/>
          <w:lang w:val="en-US"/>
        </w:rPr>
        <w:t xml:space="preserve"> improve myocardium resistance to prolonged time of ischemia</w:t>
      </w:r>
      <w:r w:rsidR="00A37824">
        <w:rPr>
          <w:rFonts w:ascii="Times New Roman" w:hAnsi="Times New Roman" w:cs="Times New Roman"/>
          <w:lang w:val="en-US"/>
        </w:rPr>
        <w:t>.</w:t>
      </w:r>
      <w:r w:rsidR="00EE16D1" w:rsidRPr="001A5326">
        <w:rPr>
          <w:rFonts w:ascii="Times New Roman" w:hAnsi="Times New Roman" w:cs="Times New Roman"/>
          <w:lang w:val="en-US"/>
        </w:rPr>
        <w:t xml:space="preserve"> </w:t>
      </w:r>
      <w:r w:rsidR="00A37824">
        <w:rPr>
          <w:rFonts w:ascii="Times New Roman" w:hAnsi="Times New Roman" w:cs="Times New Roman"/>
          <w:lang w:val="en-US"/>
        </w:rPr>
        <w:t>In particular,</w:t>
      </w:r>
      <w:r w:rsidR="00E6585C" w:rsidRPr="001A5326">
        <w:rPr>
          <w:rFonts w:ascii="Times New Roman" w:hAnsi="Times New Roman" w:cs="Times New Roman"/>
          <w:lang w:val="en-US"/>
        </w:rPr>
        <w:t xml:space="preserve"> intermittent</w:t>
      </w:r>
      <w:r w:rsidR="00AC5E27">
        <w:rPr>
          <w:rFonts w:ascii="Times New Roman" w:hAnsi="Times New Roman" w:cs="Times New Roman"/>
          <w:lang w:val="en-US"/>
        </w:rPr>
        <w:t xml:space="preserve"> occlusion of </w:t>
      </w:r>
      <w:r w:rsidR="00E6585C" w:rsidRPr="001A5326">
        <w:rPr>
          <w:rFonts w:ascii="Times New Roman" w:hAnsi="Times New Roman" w:cs="Times New Roman"/>
          <w:lang w:val="en-US"/>
        </w:rPr>
        <w:t xml:space="preserve">a coronary artery </w:t>
      </w:r>
      <w:r w:rsidR="00AC5E27">
        <w:rPr>
          <w:rFonts w:ascii="Times New Roman" w:hAnsi="Times New Roman" w:cs="Times New Roman"/>
          <w:lang w:val="en-US"/>
        </w:rPr>
        <w:t>in an animal model rather that continuous occlusion, showed</w:t>
      </w:r>
      <w:r w:rsidR="00E6585C" w:rsidRPr="001A5326">
        <w:rPr>
          <w:rFonts w:ascii="Times New Roman" w:hAnsi="Times New Roman" w:cs="Times New Roman"/>
          <w:lang w:val="en-US"/>
        </w:rPr>
        <w:t xml:space="preserve"> less myocardial damage. This </w:t>
      </w:r>
      <w:r w:rsidR="00AC5E27">
        <w:rPr>
          <w:rFonts w:ascii="Times New Roman" w:hAnsi="Times New Roman" w:cs="Times New Roman"/>
          <w:lang w:val="en-US"/>
        </w:rPr>
        <w:t>was caused by a lower</w:t>
      </w:r>
      <w:r w:rsidR="00E6585C" w:rsidRPr="001A5326">
        <w:rPr>
          <w:rFonts w:ascii="Times New Roman" w:hAnsi="Times New Roman" w:cs="Times New Roman"/>
          <w:lang w:val="en-US"/>
        </w:rPr>
        <w:t xml:space="preserve"> </w:t>
      </w:r>
      <w:r w:rsidR="00E6585C" w:rsidRPr="00A27F9A">
        <w:rPr>
          <w:rFonts w:ascii="Times New Roman" w:hAnsi="Times New Roman" w:cs="Times New Roman"/>
          <w:color w:val="000000" w:themeColor="text1"/>
          <w:lang w:val="en-US"/>
        </w:rPr>
        <w:t>depletion of ATP, less catabolite accumulation and a</w:t>
      </w:r>
      <w:r w:rsidR="001A0E62" w:rsidRPr="00A27F9A">
        <w:rPr>
          <w:rFonts w:ascii="Times New Roman" w:hAnsi="Times New Roman" w:cs="Times New Roman"/>
          <w:color w:val="000000" w:themeColor="text1"/>
          <w:lang w:val="en-US"/>
        </w:rPr>
        <w:t>n improved</w:t>
      </w:r>
      <w:r w:rsidR="00E6585C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s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>ynthe</w:t>
      </w:r>
      <w:r w:rsidR="00E6585C" w:rsidRPr="00A27F9A">
        <w:rPr>
          <w:rFonts w:ascii="Times New Roman" w:hAnsi="Times New Roman" w:cs="Times New Roman"/>
          <w:color w:val="000000" w:themeColor="text1"/>
          <w:lang w:val="en-US"/>
        </w:rPr>
        <w:t>sis of anti-oxidant enzymes</w:t>
      </w:r>
      <w:r w:rsidR="001A0E62" w:rsidRPr="00A27F9A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B7504" w:rsidRPr="00A27F9A">
        <w:rPr>
          <w:rFonts w:ascii="Times New Roman" w:hAnsi="Times New Roman" w:cs="Times New Roman"/>
          <w:color w:val="000000" w:themeColor="text1"/>
          <w:lang w:val="en-US"/>
        </w:rPr>
        <w:t>According to our univariate analysis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>, recipient</w:t>
      </w:r>
      <w:r w:rsidR="00AB7504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male gender 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>was found as</w:t>
      </w:r>
      <w:r w:rsidR="00AB7504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adverse factor for long-term survival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>, a result which is in contrast with current evidence</w:t>
      </w:r>
      <w:r w:rsidR="00FD5E44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11280D" w:rsidRPr="00A27F9A">
        <w:rPr>
          <w:rFonts w:ascii="Times New Roman" w:hAnsi="Times New Roman" w:cs="Times New Roman"/>
          <w:color w:val="000000" w:themeColor="text1"/>
          <w:lang w:val="en-US"/>
        </w:rPr>
        <w:t>8</w:t>
      </w:r>
      <w:r w:rsidR="00FD5E44" w:rsidRPr="00A27F9A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AB7504" w:rsidRPr="00A27F9A">
        <w:rPr>
          <w:rFonts w:ascii="Times New Roman" w:hAnsi="Times New Roman" w:cs="Times New Roman"/>
          <w:color w:val="000000" w:themeColor="text1"/>
          <w:lang w:val="en-US"/>
        </w:rPr>
        <w:t>We did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not</w:t>
      </w:r>
      <w:r w:rsidR="00AB7504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find a real explanation for this result, but almost 80% of</w:t>
      </w:r>
      <w:r w:rsidR="00CF2876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recipients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from this analysis</w:t>
      </w:r>
      <w:r w:rsidR="00CF2876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were male, 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>consequently</w:t>
      </w:r>
      <w:r w:rsidR="00CF2876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this 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>might</w:t>
      </w:r>
      <w:r w:rsidR="00CF2876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be a bias</w:t>
      </w:r>
      <w:r w:rsidR="00AC5E27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of the </w:t>
      </w:r>
      <w:r w:rsidR="00AC5E27">
        <w:rPr>
          <w:rFonts w:ascii="Times New Roman" w:hAnsi="Times New Roman" w:cs="Times New Roman"/>
          <w:lang w:val="en-US"/>
        </w:rPr>
        <w:t>study</w:t>
      </w:r>
      <w:r w:rsidR="00CF2876" w:rsidRPr="001A5326">
        <w:rPr>
          <w:rFonts w:ascii="Times New Roman" w:hAnsi="Times New Roman" w:cs="Times New Roman"/>
          <w:lang w:val="en-US"/>
        </w:rPr>
        <w:t>.</w:t>
      </w:r>
    </w:p>
    <w:p w14:paraId="58432BAC" w14:textId="5F4EBB2B" w:rsidR="005E2949" w:rsidRPr="001A5326" w:rsidRDefault="00AC5E27" w:rsidP="001A532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our study, we also showed that &gt;20 minutes of uncontrolled cardiac arrest was not associated to long-term worse outcome. Even if we had a lower number of donors with such longer times, this is of paramount importance because it would be a model to analyze the effect of longer cardiac arrest such as </w:t>
      </w:r>
      <w:r w:rsidRPr="00A27F9A">
        <w:rPr>
          <w:rFonts w:ascii="Times New Roman" w:hAnsi="Times New Roman" w:cs="Times New Roman"/>
          <w:color w:val="000000" w:themeColor="text1"/>
          <w:lang w:val="en-US"/>
        </w:rPr>
        <w:t>those who are nowadays encountered in specific countries with longer no-touch periods for DCD [</w:t>
      </w:r>
      <w:r w:rsidR="00FD5E44" w:rsidRPr="00A27F9A">
        <w:rPr>
          <w:rFonts w:ascii="Times New Roman" w:hAnsi="Times New Roman" w:cs="Times New Roman"/>
          <w:color w:val="000000" w:themeColor="text1"/>
          <w:lang w:val="en-US"/>
        </w:rPr>
        <w:t>9</w:t>
      </w:r>
      <w:r w:rsidR="0011280D" w:rsidRPr="00A27F9A">
        <w:rPr>
          <w:rFonts w:ascii="Times New Roman" w:hAnsi="Times New Roman" w:cs="Times New Roman"/>
          <w:color w:val="000000" w:themeColor="text1"/>
          <w:lang w:val="en-US"/>
        </w:rPr>
        <w:t>-10</w:t>
      </w:r>
      <w:r w:rsidRPr="00A27F9A">
        <w:rPr>
          <w:rFonts w:ascii="Times New Roman" w:hAnsi="Times New Roman" w:cs="Times New Roman"/>
          <w:color w:val="000000" w:themeColor="text1"/>
          <w:lang w:val="en-US"/>
        </w:rPr>
        <w:t xml:space="preserve">]. In particular, even if in this specific case we still do not have enough long-term data to </w:t>
      </w:r>
      <w:r w:rsidRPr="00A27F9A">
        <w:rPr>
          <w:rFonts w:ascii="Times New Roman" w:hAnsi="Times New Roman" w:cs="Times New Roman"/>
          <w:color w:val="000000" w:themeColor="text1"/>
          <w:lang w:val="en-US"/>
        </w:rPr>
        <w:lastRenderedPageBreak/>
        <w:t>support DCD</w:t>
      </w:r>
      <w:r>
        <w:rPr>
          <w:rFonts w:ascii="Times New Roman" w:hAnsi="Times New Roman" w:cs="Times New Roman"/>
          <w:lang w:val="en-US"/>
        </w:rPr>
        <w:t xml:space="preserve">-HT, we can hypothesize that </w:t>
      </w:r>
      <w:r w:rsidR="004957BD">
        <w:rPr>
          <w:rFonts w:ascii="Times New Roman" w:hAnsi="Times New Roman" w:cs="Times New Roman"/>
          <w:lang w:val="en-US"/>
        </w:rPr>
        <w:t>longer warm ischemic times might not affect overall survival of patients.</w:t>
      </w:r>
    </w:p>
    <w:p w14:paraId="340AA810" w14:textId="641F286E" w:rsidR="000B4B85" w:rsidRPr="00A27F9A" w:rsidRDefault="00C04D49" w:rsidP="001A532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Despite this long-term follow-up, we </w:t>
      </w:r>
      <w:r w:rsidRPr="00A27F9A">
        <w:rPr>
          <w:rFonts w:ascii="Times New Roman" w:hAnsi="Times New Roman" w:cs="Times New Roman"/>
          <w:color w:val="000000" w:themeColor="text1"/>
          <w:lang w:val="en-US"/>
        </w:rPr>
        <w:t xml:space="preserve">enrolled only 120 patients in the </w:t>
      </w:r>
      <w:proofErr w:type="spellStart"/>
      <w:r w:rsidR="00085DFC" w:rsidRPr="00A27F9A">
        <w:rPr>
          <w:rFonts w:ascii="Times New Roman" w:hAnsi="Times New Roman" w:cs="Times New Roman"/>
          <w:color w:val="000000" w:themeColor="text1"/>
          <w:lang w:val="en-US"/>
        </w:rPr>
        <w:t>uCA</w:t>
      </w:r>
      <w:proofErr w:type="spellEnd"/>
      <w:r w:rsidR="00085DFC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27F9A">
        <w:rPr>
          <w:rFonts w:ascii="Times New Roman" w:hAnsi="Times New Roman" w:cs="Times New Roman"/>
          <w:color w:val="000000" w:themeColor="text1"/>
          <w:lang w:val="en-US"/>
        </w:rPr>
        <w:t>group</w:t>
      </w:r>
      <w:r w:rsidR="007F6206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and a larger cohort group might help</w:t>
      </w:r>
      <w:r w:rsidR="000B4B85" w:rsidRPr="00A27F9A">
        <w:rPr>
          <w:rFonts w:ascii="Times New Roman" w:hAnsi="Times New Roman" w:cs="Times New Roman"/>
          <w:color w:val="000000" w:themeColor="text1"/>
          <w:lang w:val="en-US"/>
        </w:rPr>
        <w:t>. Moreover</w:t>
      </w:r>
      <w:r w:rsidR="004521BD" w:rsidRPr="00A27F9A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0B4B85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C05D3" w:rsidRPr="00A27F9A">
        <w:rPr>
          <w:rFonts w:ascii="Times New Roman" w:hAnsi="Times New Roman" w:cs="Times New Roman"/>
          <w:color w:val="000000" w:themeColor="text1"/>
          <w:lang w:val="en-US"/>
        </w:rPr>
        <w:t xml:space="preserve">another limitation of this study is </w:t>
      </w:r>
      <w:r w:rsidR="00BE6472" w:rsidRPr="00A27F9A">
        <w:rPr>
          <w:rFonts w:ascii="Times New Roman" w:hAnsi="Times New Roman" w:cs="Times New Roman"/>
          <w:color w:val="000000" w:themeColor="text1"/>
          <w:lang w:val="en-US"/>
        </w:rPr>
        <w:t xml:space="preserve">its </w:t>
      </w:r>
      <w:r w:rsidR="000B4B85" w:rsidRPr="00A27F9A">
        <w:rPr>
          <w:rFonts w:ascii="Times New Roman" w:hAnsi="Times New Roman" w:cs="Times New Roman"/>
          <w:color w:val="000000" w:themeColor="text1"/>
          <w:lang w:val="en-US"/>
        </w:rPr>
        <w:t xml:space="preserve">retrospective </w:t>
      </w:r>
      <w:r w:rsidR="00BE6472" w:rsidRPr="00A27F9A">
        <w:rPr>
          <w:rFonts w:ascii="Times New Roman" w:hAnsi="Times New Roman" w:cs="Times New Roman"/>
          <w:color w:val="000000" w:themeColor="text1"/>
          <w:lang w:val="en-US"/>
        </w:rPr>
        <w:t>nature</w:t>
      </w:r>
      <w:r w:rsidR="00AC05D3" w:rsidRPr="00A27F9A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5B0E69" w:rsidRPr="00A27F9A">
        <w:rPr>
          <w:rFonts w:ascii="Times New Roman" w:hAnsi="Times New Roman" w:cs="Times New Roman"/>
          <w:color w:val="000000" w:themeColor="text1"/>
          <w:lang w:val="en-US"/>
        </w:rPr>
        <w:t xml:space="preserve"> Indeed, we were not able to retrieve additional clinical data on recipients rather than the ones already presented in this analysis.</w:t>
      </w:r>
    </w:p>
    <w:p w14:paraId="27F999BC" w14:textId="5110DF6E" w:rsidR="00170C61" w:rsidRPr="001A5326" w:rsidRDefault="004521BD" w:rsidP="001A532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1A5326">
        <w:rPr>
          <w:rFonts w:ascii="Times New Roman" w:hAnsi="Times New Roman" w:cs="Times New Roman"/>
          <w:lang w:val="en-US"/>
        </w:rPr>
        <w:t xml:space="preserve">In conclusion, </w:t>
      </w:r>
      <w:r w:rsidR="00170C61" w:rsidRPr="001A5326">
        <w:rPr>
          <w:rFonts w:ascii="Times New Roman" w:hAnsi="Times New Roman" w:cs="Times New Roman"/>
          <w:lang w:val="en-US"/>
        </w:rPr>
        <w:t>according to our study</w:t>
      </w:r>
      <w:r w:rsidRPr="001A5326">
        <w:rPr>
          <w:rFonts w:ascii="Times New Roman" w:hAnsi="Times New Roman" w:cs="Times New Roman"/>
          <w:lang w:val="en-US"/>
        </w:rPr>
        <w:t>,</w:t>
      </w:r>
      <w:r w:rsidR="00170C61" w:rsidRPr="001A5326">
        <w:rPr>
          <w:rFonts w:ascii="Times New Roman" w:hAnsi="Times New Roman" w:cs="Times New Roman"/>
          <w:lang w:val="en-US"/>
        </w:rPr>
        <w:t xml:space="preserve"> </w:t>
      </w:r>
      <w:r w:rsidR="00085DFC">
        <w:rPr>
          <w:rFonts w:ascii="Times New Roman" w:hAnsi="Times New Roman" w:cs="Times New Roman"/>
          <w:lang w:val="en-US"/>
        </w:rPr>
        <w:t>graft</w:t>
      </w:r>
      <w:r w:rsidR="007F6206">
        <w:rPr>
          <w:rFonts w:ascii="Times New Roman" w:hAnsi="Times New Roman" w:cs="Times New Roman"/>
          <w:lang w:val="en-US"/>
        </w:rPr>
        <w:t>s</w:t>
      </w:r>
      <w:r w:rsidR="00085DFC">
        <w:rPr>
          <w:rFonts w:ascii="Times New Roman" w:hAnsi="Times New Roman" w:cs="Times New Roman"/>
          <w:lang w:val="en-US"/>
        </w:rPr>
        <w:t xml:space="preserve"> with </w:t>
      </w:r>
      <w:r w:rsidR="00170C61" w:rsidRPr="001A5326">
        <w:rPr>
          <w:rFonts w:ascii="Times New Roman" w:hAnsi="Times New Roman" w:cs="Times New Roman"/>
          <w:lang w:val="en-US"/>
        </w:rPr>
        <w:t xml:space="preserve">uncontrolled cardiac arrest </w:t>
      </w:r>
      <w:r w:rsidR="00085DFC">
        <w:rPr>
          <w:rFonts w:ascii="Times New Roman" w:hAnsi="Times New Roman" w:cs="Times New Roman"/>
          <w:lang w:val="en-US"/>
        </w:rPr>
        <w:t>are</w:t>
      </w:r>
      <w:r w:rsidRPr="001A5326">
        <w:rPr>
          <w:rFonts w:ascii="Times New Roman" w:hAnsi="Times New Roman" w:cs="Times New Roman"/>
          <w:lang w:val="en-US"/>
        </w:rPr>
        <w:t xml:space="preserve"> associated to early and long-term outcomes (in terms of survival and chronic</w:t>
      </w:r>
      <w:r w:rsidR="00405073" w:rsidRPr="001A5326">
        <w:rPr>
          <w:rFonts w:ascii="Times New Roman" w:hAnsi="Times New Roman" w:cs="Times New Roman"/>
          <w:lang w:val="en-US"/>
        </w:rPr>
        <w:t xml:space="preserve"> vascular</w:t>
      </w:r>
      <w:r w:rsidRPr="001A5326">
        <w:rPr>
          <w:rFonts w:ascii="Times New Roman" w:hAnsi="Times New Roman" w:cs="Times New Roman"/>
          <w:lang w:val="en-US"/>
        </w:rPr>
        <w:t xml:space="preserve"> </w:t>
      </w:r>
      <w:r w:rsidR="00405073" w:rsidRPr="001A5326">
        <w:rPr>
          <w:rFonts w:ascii="Times New Roman" w:hAnsi="Times New Roman" w:cs="Times New Roman"/>
          <w:lang w:val="en-US"/>
        </w:rPr>
        <w:t xml:space="preserve">rejection) similar to </w:t>
      </w:r>
      <w:r w:rsidR="00085DFC">
        <w:rPr>
          <w:rFonts w:ascii="Times New Roman" w:hAnsi="Times New Roman" w:cs="Times New Roman"/>
          <w:lang w:val="en-US"/>
        </w:rPr>
        <w:t>grafts</w:t>
      </w:r>
      <w:r w:rsidR="00405073" w:rsidRPr="001A5326">
        <w:rPr>
          <w:rFonts w:ascii="Times New Roman" w:hAnsi="Times New Roman" w:cs="Times New Roman"/>
          <w:lang w:val="en-US"/>
        </w:rPr>
        <w:t xml:space="preserve"> without cardiac arrest history</w:t>
      </w:r>
      <w:r w:rsidR="007F6206">
        <w:rPr>
          <w:rFonts w:ascii="Times New Roman" w:hAnsi="Times New Roman" w:cs="Times New Roman"/>
          <w:lang w:val="en-US"/>
        </w:rPr>
        <w:t>.</w:t>
      </w:r>
      <w:r w:rsidR="00405073" w:rsidRPr="007F6206">
        <w:rPr>
          <w:rFonts w:ascii="Times New Roman" w:hAnsi="Times New Roman" w:cs="Times New Roman"/>
          <w:lang w:val="en-US"/>
        </w:rPr>
        <w:t xml:space="preserve"> </w:t>
      </w:r>
      <w:r w:rsidR="007F6206" w:rsidRPr="007F6206">
        <w:rPr>
          <w:rFonts w:ascii="Times New Roman" w:hAnsi="Times New Roman" w:cs="Times New Roman"/>
          <w:lang w:val="en-US"/>
        </w:rPr>
        <w:t>These</w:t>
      </w:r>
      <w:r w:rsidR="00BE6472">
        <w:rPr>
          <w:rFonts w:ascii="Times New Roman" w:hAnsi="Times New Roman" w:cs="Times New Roman"/>
          <w:lang w:val="en-US"/>
        </w:rPr>
        <w:t xml:space="preserve"> favorable long-term outcomes might predict similar results from DCD-HT outcomes with longer warm </w:t>
      </w:r>
      <w:r w:rsidR="00085DFC">
        <w:rPr>
          <w:rFonts w:ascii="Times New Roman" w:hAnsi="Times New Roman" w:cs="Times New Roman"/>
          <w:lang w:val="en-US"/>
        </w:rPr>
        <w:t xml:space="preserve">controlled </w:t>
      </w:r>
      <w:r w:rsidR="00BE6472">
        <w:rPr>
          <w:rFonts w:ascii="Times New Roman" w:hAnsi="Times New Roman" w:cs="Times New Roman"/>
          <w:lang w:val="en-US"/>
        </w:rPr>
        <w:t>ischemia times.</w:t>
      </w:r>
    </w:p>
    <w:p w14:paraId="161E098D" w14:textId="77777777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14:paraId="0C43A459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3DA2A5D2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1749F51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6D80BF2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7AB2EDEC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68B88CF4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42635C91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35785212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387B07BA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69694A17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158B8CAD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1BB9AC34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95AF5F1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981F585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F060F81" w14:textId="77777777" w:rsidR="006563BA" w:rsidRDefault="006563BA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196136B3" w14:textId="40B85C7C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1A53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lastRenderedPageBreak/>
        <w:t>References</w:t>
      </w:r>
    </w:p>
    <w:p w14:paraId="417C27A6" w14:textId="14487720" w:rsidR="00C2740D" w:rsidRPr="001A5326" w:rsidRDefault="00916519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</w:pPr>
      <w:r w:rsidRPr="001A5326">
        <w:rPr>
          <w:rFonts w:ascii="Times New Roman" w:hAnsi="Times New Roman" w:cs="Times New Roman"/>
          <w:shd w:val="clear" w:color="auto" w:fill="FFFFFF"/>
          <w:lang w:val="en-US"/>
        </w:rPr>
        <w:t xml:space="preserve">[1]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Lomero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M, Gardiner D, Coll E,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Haase-Kromwijk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B,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Procaccio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F,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Immer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F,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Gabbasova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L, Antoine C,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Jushinskis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J, Lynch N, Foss S,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Bolotinha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C, Ashkenazi T,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Colenbie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L,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Zuckermann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A,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Adamec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M,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Czerwiński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J,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Karčiauskaitė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S,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Ström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H, López-Fraga M, Dominguez-Gil B; European Committee on Organ Transplantation of the Council of Europe (CD-P-TO). Donation after circulatory death today: an updated overview of the European landscape.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Transpl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Int. 2020 Jan;33(1):76-88.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10.1111/tri.13506.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Epub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2019 Oct 7. PMID: 31482628.</w:t>
      </w:r>
    </w:p>
    <w:p w14:paraId="52A745F6" w14:textId="44B6591D" w:rsidR="00DF32A4" w:rsidRPr="001A5326" w:rsidRDefault="00DF32A4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</w:pPr>
      <w:r w:rsidRPr="001A5326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  <w:t xml:space="preserve">[2]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Quader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MA, Wolfe LG,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Kasirajan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V. Heart transplantation outcomes from cardiac arrest-resuscitated donors. J Heart Lung Transplant. 2013 Nov;32(11):1090-5.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10.1016/j.healun.2013.08.002.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Epub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2013 Aug 29. PMID: 23994219.</w:t>
      </w:r>
    </w:p>
    <w:p w14:paraId="2217F164" w14:textId="45156FBD" w:rsidR="00DF32A4" w:rsidRDefault="00DF32A4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</w:pPr>
      <w:r w:rsidRPr="001A5326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  <w:t xml:space="preserve">[3] </w:t>
      </w:r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Southerland KW, Castleberry AW, Williams JB,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Daneshmand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MA, Ali AA, Milano CA. Impact of donor cardiac arrest on heart transplantation. Surgery. 2013 Aug;154(2):312-9. </w:t>
      </w:r>
      <w:proofErr w:type="spellStart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="00F06511" w:rsidRPr="00F06511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: 10.1016/j.surg.2013.04.028. PMID: 23889957; PMCID: PMC4089863.</w:t>
      </w:r>
    </w:p>
    <w:p w14:paraId="4A6609FE" w14:textId="78C7C091" w:rsidR="00DF32A4" w:rsidRPr="001A5326" w:rsidRDefault="00DF32A4" w:rsidP="001A5326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</w:pPr>
      <w:r w:rsidRPr="001A5326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  <w:t xml:space="preserve">[4]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Galeone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A,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Varnous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S,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Lebreton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Barreda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E, Hariri S,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Pavie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A,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Leprince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P. Impact of cardiac arrest resuscitated donors on heart transplant recipients' outcome. J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Thorac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Cardiovasc Surg. 2017 Mar;153(3):622-630.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10.1016/j.jtcvs.2016.10.079.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Epub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2016 Nov 16. PMID: 27938903.</w:t>
      </w:r>
    </w:p>
    <w:p w14:paraId="02DD47C4" w14:textId="77777777" w:rsidR="00A37824" w:rsidRDefault="00DF32A4" w:rsidP="00A37824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</w:pPr>
      <w:r w:rsidRPr="001A5326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  <w:t xml:space="preserve">[5]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Galeone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A,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Lebreton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Coutance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Demondion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P, Schmidt M, Amour J,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Varnous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S,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Leprince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P. A single-center long-term experience with marginal donor utilization for heart transplantation. Clin Transplant. 2020 Nov;34(11</w:t>
      </w:r>
      <w:proofErr w:type="gram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):e</w:t>
      </w:r>
      <w:proofErr w:type="gram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14057.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10.1111/ctr.14057. </w:t>
      </w:r>
      <w:proofErr w:type="spellStart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Epub</w:t>
      </w:r>
      <w:proofErr w:type="spellEnd"/>
      <w:r w:rsidR="00E43468" w:rsidRPr="00E43468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2020 Aug 18. PMID: 32757285.</w:t>
      </w:r>
    </w:p>
    <w:p w14:paraId="241CD277" w14:textId="34B3DBA9" w:rsidR="00DF32A4" w:rsidRPr="00A27F9A" w:rsidRDefault="00DF32A4" w:rsidP="00A37824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</w:pPr>
      <w:r w:rsidRPr="001A5326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  <w:t xml:space="preserve">[6] </w:t>
      </w:r>
      <w:r w:rsidR="00A37824" w:rsidRPr="00A37824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Murry CE, Jennings RB, Reimer KA. Preconditioning with ischemia: a delay of lethal cell injury in ischemic myocardium. Circulation. 1986 Nov;74(5):1124-36. </w:t>
      </w:r>
      <w:proofErr w:type="spellStart"/>
      <w:r w:rsidR="00A37824" w:rsidRPr="00A37824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="00A37824" w:rsidRPr="00A37824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10.1161/01.cir.74.5.1124. </w:t>
      </w:r>
      <w:r w:rsidR="00A37824"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PMID: 3769170.</w:t>
      </w:r>
    </w:p>
    <w:p w14:paraId="21E2CE72" w14:textId="77341E8A" w:rsidR="0011280D" w:rsidRPr="00A27F9A" w:rsidRDefault="0011280D" w:rsidP="00A37824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</w:pPr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[7] Trivedi JR, Gallo M, Slaughter MS. Use of resuscitated donor hearts for transplantation: Same results either side of Atlantic Ocean. J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Thorac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Cardiovasc Surg. 2017 Aug;154(2):539.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doi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: 10.1016/j.jtcvs.2017.03.083. PMID: 28724237.</w:t>
      </w:r>
    </w:p>
    <w:p w14:paraId="5B83B947" w14:textId="3BC85AC7" w:rsidR="00241F91" w:rsidRPr="00A27F9A" w:rsidRDefault="00241F91" w:rsidP="00A37824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</w:pPr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lastRenderedPageBreak/>
        <w:t>[</w:t>
      </w:r>
      <w:r w:rsidR="0011280D"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8</w:t>
      </w:r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] Eifert S,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Kofler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S, Nickel T,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Horster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S,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Bigdeli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AK,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Beiras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-Fernandez A,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Meiser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B, Kaczmarek I. Gender-based analysis of outcome after heart transplantation. Exp Clin Transplant. 2012 Aug;10(4):368-74.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doi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: 10.6002/ect.2011.0164. PMID: 22845767.</w:t>
      </w:r>
    </w:p>
    <w:p w14:paraId="17464AC3" w14:textId="4F0C1956" w:rsidR="004957BD" w:rsidRDefault="004957BD" w:rsidP="00A37824">
      <w:pPr>
        <w:spacing w:line="480" w:lineRule="auto"/>
        <w:jc w:val="both"/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</w:pPr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[</w:t>
      </w:r>
      <w:r w:rsidR="0011280D"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9</w:t>
      </w:r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]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Gerosa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G, </w:t>
      </w:r>
      <w:proofErr w:type="spellStart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>Zanatta</w:t>
      </w:r>
      <w:proofErr w:type="spellEnd"/>
      <w:r w:rsidRPr="00A27F9A">
        <w:rPr>
          <w:rFonts w:ascii="Times New Roman" w:eastAsia="Times New Roman" w:hAnsi="Times New Roman" w:cs="Times New Roman"/>
          <w:color w:val="000000" w:themeColor="text1"/>
          <w:kern w:val="36"/>
          <w:lang w:val="en-US" w:eastAsia="it-IT"/>
          <w14:ligatures w14:val="none"/>
        </w:rPr>
        <w:t xml:space="preserve"> </w:t>
      </w:r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P, Angelini A,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Fedrigo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M, Bianco R,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Pittarello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D, Lena T, Pepe A, Toscano G,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Zanella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F,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Feltrin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Pradegan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N,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Tarzia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V. Overcoming the Boundaries of Heart Warm Ischemia in Donation After Circulatory Death: The Padua Case. ASAIO J. 2024 Feb 9.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10.1097/MAT.0000000000002141.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Epub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ahead of print. PMID: 38334806.</w:t>
      </w:r>
    </w:p>
    <w:p w14:paraId="1DBEEACC" w14:textId="080343E4" w:rsidR="004957BD" w:rsidRPr="001A5326" w:rsidRDefault="004957BD" w:rsidP="00A37824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it-IT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[</w:t>
      </w:r>
      <w:r w:rsidR="0011280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10</w:t>
      </w:r>
      <w:r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]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Zanatta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P,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Linassi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F,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Gasparetto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N,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Polesello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L,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Bussola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M,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Nascimben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E,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Minniti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Cernetti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C, Angelini M,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Feltrin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Romano M,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Zanus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Benazzi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F,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Gerosa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G. Successful Recovery of Cardiac Function Following 20 min of a No-touch Period in a Donation After Circulatory Death: A Case Report. Transplantation. 2024 Jul 1;108(7</w:t>
      </w:r>
      <w:proofErr w:type="gram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):e</w:t>
      </w:r>
      <w:proofErr w:type="gram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106-e109.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doi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: 10.1097/TP.0000000000004940. </w:t>
      </w:r>
      <w:proofErr w:type="spellStart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>Epub</w:t>
      </w:r>
      <w:proofErr w:type="spellEnd"/>
      <w:r w:rsidRPr="004957BD">
        <w:rPr>
          <w:rFonts w:ascii="Times New Roman" w:eastAsia="Times New Roman" w:hAnsi="Times New Roman" w:cs="Times New Roman"/>
          <w:kern w:val="36"/>
          <w:lang w:val="en-US" w:eastAsia="it-IT"/>
          <w14:ligatures w14:val="none"/>
        </w:rPr>
        <w:t xml:space="preserve"> 2024 May 16. PMID: 38750639.</w:t>
      </w:r>
    </w:p>
    <w:p w14:paraId="5309F51A" w14:textId="77777777" w:rsidR="00C2740D" w:rsidRPr="001A5326" w:rsidRDefault="00C2740D" w:rsidP="001A532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14:paraId="02CA06B6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37B48F04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864486E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44BDF105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75B979C3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60E19866" w14:textId="77777777" w:rsidR="00C04D49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7D400EDE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6E759AC4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33419B88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360D9962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27FA960F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77C87197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190777F0" w14:textId="77777777" w:rsidR="003C5D0D" w:rsidRDefault="003C5D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</w:p>
    <w:p w14:paraId="6307EF54" w14:textId="5FBAB6E6" w:rsidR="00C2740D" w:rsidRPr="00CF67D5" w:rsidRDefault="00C04D49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en-US"/>
        </w:rPr>
        <w:lastRenderedPageBreak/>
        <w:t>Table legends</w:t>
      </w:r>
    </w:p>
    <w:p w14:paraId="427559C2" w14:textId="7F9ED3F4" w:rsidR="00C2740D" w:rsidRPr="00CF67D5" w:rsidRDefault="00C2740D" w:rsidP="001A5326">
      <w:pPr>
        <w:spacing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CF67D5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Table</w:t>
      </w:r>
      <w:r w:rsidR="00CF67D5" w:rsidRPr="00CF67D5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1</w:t>
      </w:r>
      <w:r w:rsidR="00CF67D5" w:rsidRPr="00CF67D5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CF67D5" w:rsidRPr="00CF67D5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</w:t>
      </w:r>
      <w:r w:rsidR="00CF67D5" w:rsidRPr="00CF67D5">
        <w:rPr>
          <w:rFonts w:ascii="Times New Roman" w:hAnsi="Times New Roman" w:cs="Times New Roman"/>
          <w:shd w:val="clear" w:color="auto" w:fill="FFFFFF"/>
          <w:lang w:val="en-US"/>
        </w:rPr>
        <w:t>Clinical characteristics between donor uncontrolled cardiac arrest (Group 1) and no uncontrolled cardiac arrest (Group 2).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2552"/>
        <w:gridCol w:w="2126"/>
        <w:gridCol w:w="992"/>
      </w:tblGrid>
      <w:tr w:rsidR="00CF67D5" w:rsidRPr="001A5326" w14:paraId="4A0AE447" w14:textId="77777777" w:rsidTr="005C7639">
        <w:tc>
          <w:tcPr>
            <w:tcW w:w="3964" w:type="dxa"/>
          </w:tcPr>
          <w:p w14:paraId="76356678" w14:textId="77777777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1" w:name="_Hlk168847185"/>
            <w:bookmarkEnd w:id="1"/>
          </w:p>
        </w:tc>
        <w:tc>
          <w:tcPr>
            <w:tcW w:w="2552" w:type="dxa"/>
          </w:tcPr>
          <w:p w14:paraId="681DE730" w14:textId="0E88E733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Uncontrolled donor cardiac arrest (Group 1)</w:t>
            </w:r>
          </w:p>
          <w:p w14:paraId="5E167A91" w14:textId="5E3B0FFA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(n=120)</w:t>
            </w:r>
          </w:p>
        </w:tc>
        <w:tc>
          <w:tcPr>
            <w:tcW w:w="2126" w:type="dxa"/>
          </w:tcPr>
          <w:p w14:paraId="0FAD9D11" w14:textId="5E736A19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 uncontrolled donor cardiac arrest (Group 2)</w:t>
            </w:r>
          </w:p>
          <w:p w14:paraId="4904772B" w14:textId="126F5BE9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(n=814)</w:t>
            </w:r>
          </w:p>
        </w:tc>
        <w:tc>
          <w:tcPr>
            <w:tcW w:w="992" w:type="dxa"/>
          </w:tcPr>
          <w:p w14:paraId="5D9C2381" w14:textId="40F49545" w:rsidR="00CF67D5" w:rsidRPr="003C5D0D" w:rsidRDefault="0010253C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  <w:r w:rsidR="00CF67D5" w:rsidRPr="003C5D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spellStart"/>
            <w:r w:rsidR="00CF67D5" w:rsidRPr="003C5D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value</w:t>
            </w:r>
            <w:proofErr w:type="spellEnd"/>
          </w:p>
        </w:tc>
      </w:tr>
      <w:tr w:rsidR="00CF67D5" w:rsidRPr="001A5326" w14:paraId="5EE3D56C" w14:textId="77777777" w:rsidTr="005C7639">
        <w:tc>
          <w:tcPr>
            <w:tcW w:w="3964" w:type="dxa"/>
          </w:tcPr>
          <w:p w14:paraId="1EE45E86" w14:textId="4A5157F5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Donor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gender (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>male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9BE80D4" w14:textId="1AE0C71C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73 (60.8%)</w:t>
            </w:r>
          </w:p>
        </w:tc>
        <w:tc>
          <w:tcPr>
            <w:tcW w:w="2126" w:type="dxa"/>
          </w:tcPr>
          <w:p w14:paraId="371534BF" w14:textId="5525BF1A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492 (60.4%)</w:t>
            </w:r>
          </w:p>
        </w:tc>
        <w:tc>
          <w:tcPr>
            <w:tcW w:w="992" w:type="dxa"/>
          </w:tcPr>
          <w:p w14:paraId="683546A3" w14:textId="785E5521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0.9</w:t>
            </w:r>
            <w:r w:rsidR="0010253C" w:rsidRPr="003C5D0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F67D5" w:rsidRPr="001A5326" w14:paraId="3935C28C" w14:textId="77777777" w:rsidTr="005C7639">
        <w:tc>
          <w:tcPr>
            <w:tcW w:w="3964" w:type="dxa"/>
          </w:tcPr>
          <w:p w14:paraId="657F73E3" w14:textId="02072D40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Donor age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(years)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(mean, SD)</w:t>
            </w:r>
          </w:p>
        </w:tc>
        <w:tc>
          <w:tcPr>
            <w:tcW w:w="2552" w:type="dxa"/>
          </w:tcPr>
          <w:p w14:paraId="738AD901" w14:textId="39A65C6B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54FB022C" w14:textId="14A9394A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5E3F3088" w14:textId="4B2B7F80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0.0</w:t>
            </w:r>
            <w:r w:rsidR="0010253C" w:rsidRPr="003C5D0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CF67D5" w:rsidRPr="001A5326" w14:paraId="02245625" w14:textId="77777777" w:rsidTr="005C7639">
        <w:tc>
          <w:tcPr>
            <w:tcW w:w="3964" w:type="dxa"/>
          </w:tcPr>
          <w:p w14:paraId="5E755956" w14:textId="184309D4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Donor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death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cause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 xml:space="preserve"> (n, %)</w:t>
            </w:r>
          </w:p>
          <w:p w14:paraId="56F12855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Brain trauma</w:t>
            </w:r>
          </w:p>
          <w:p w14:paraId="7CA53AE3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C5D0D">
              <w:rPr>
                <w:rFonts w:ascii="Times New Roman" w:hAnsi="Times New Roman" w:cs="Times New Roman"/>
                <w:color w:val="000000" w:themeColor="text1"/>
              </w:rPr>
              <w:t>Multiple trauma</w:t>
            </w:r>
            <w:proofErr w:type="gramEnd"/>
          </w:p>
          <w:p w14:paraId="69D119E3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Brain </w:t>
            </w: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hemorrage</w:t>
            </w:r>
            <w:proofErr w:type="spellEnd"/>
          </w:p>
          <w:p w14:paraId="15DB0A62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Suicide</w:t>
            </w:r>
          </w:p>
        </w:tc>
        <w:tc>
          <w:tcPr>
            <w:tcW w:w="2552" w:type="dxa"/>
          </w:tcPr>
          <w:p w14:paraId="797FF888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6E7F3B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11 (9.2%)</w:t>
            </w:r>
          </w:p>
          <w:p w14:paraId="5313BDCB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28 (23.3%)</w:t>
            </w:r>
          </w:p>
          <w:p w14:paraId="3764F9E6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31 (25.8%)</w:t>
            </w:r>
          </w:p>
          <w:p w14:paraId="0450B538" w14:textId="37D3CEA3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16 (13.3%)</w:t>
            </w:r>
          </w:p>
        </w:tc>
        <w:tc>
          <w:tcPr>
            <w:tcW w:w="2126" w:type="dxa"/>
          </w:tcPr>
          <w:p w14:paraId="285DA2F9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4205DF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207 (25.4%)</w:t>
            </w:r>
          </w:p>
          <w:p w14:paraId="1EE80691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182 (22.4%)</w:t>
            </w:r>
          </w:p>
          <w:p w14:paraId="4650B840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336 (41.2%)</w:t>
            </w:r>
          </w:p>
          <w:p w14:paraId="5BCA8CBC" w14:textId="21B94558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19 (2.3%)</w:t>
            </w:r>
          </w:p>
        </w:tc>
        <w:tc>
          <w:tcPr>
            <w:tcW w:w="992" w:type="dxa"/>
          </w:tcPr>
          <w:p w14:paraId="2EDD7D80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CF67D5" w:rsidRPr="001A5326" w14:paraId="35203E2C" w14:textId="77777777" w:rsidTr="005C7639">
        <w:tc>
          <w:tcPr>
            <w:tcW w:w="3964" w:type="dxa"/>
          </w:tcPr>
          <w:p w14:paraId="47097739" w14:textId="5EDBAE8E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Donor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h/o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 xml:space="preserve"> (n, %)</w:t>
            </w:r>
          </w:p>
          <w:p w14:paraId="512F9EE0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Tobacco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abuse</w:t>
            </w:r>
            <w:proofErr w:type="spellEnd"/>
          </w:p>
          <w:p w14:paraId="2AEEC7B3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Substance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abuse</w:t>
            </w:r>
            <w:proofErr w:type="spellEnd"/>
          </w:p>
          <w:p w14:paraId="256FED14" w14:textId="6D25FD2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Alco</w:t>
            </w:r>
            <w:r w:rsidR="00F90517" w:rsidRPr="003C5D0D"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abuse</w:t>
            </w:r>
            <w:proofErr w:type="spellEnd"/>
          </w:p>
          <w:p w14:paraId="51E6E3F1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CV risk factors (</w:t>
            </w:r>
            <w:proofErr w:type="gramStart"/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e.g.</w:t>
            </w:r>
            <w:proofErr w:type="gramEnd"/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diabetes, hypertension)</w:t>
            </w:r>
          </w:p>
        </w:tc>
        <w:tc>
          <w:tcPr>
            <w:tcW w:w="2552" w:type="dxa"/>
          </w:tcPr>
          <w:p w14:paraId="53AB1423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5306325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37 (30.8%)</w:t>
            </w:r>
          </w:p>
          <w:p w14:paraId="0C5879E1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11 (9.2%)</w:t>
            </w:r>
          </w:p>
          <w:p w14:paraId="394874BF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8 (6.7%)</w:t>
            </w:r>
          </w:p>
          <w:p w14:paraId="2990900B" w14:textId="77777777" w:rsidR="00E231A3" w:rsidRPr="003C5D0D" w:rsidRDefault="00E231A3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2E10F" w14:textId="40D0E93D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5 (4.2%)</w:t>
            </w:r>
          </w:p>
        </w:tc>
        <w:tc>
          <w:tcPr>
            <w:tcW w:w="2126" w:type="dxa"/>
          </w:tcPr>
          <w:p w14:paraId="5BA60F7E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CAD3C67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171 (21.0%)</w:t>
            </w:r>
          </w:p>
          <w:p w14:paraId="6CF2F6E9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18 (2.2%)</w:t>
            </w:r>
          </w:p>
          <w:p w14:paraId="3FF72B07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20 (2.5%)</w:t>
            </w:r>
          </w:p>
          <w:p w14:paraId="6224E189" w14:textId="77777777" w:rsidR="00E231A3" w:rsidRPr="003C5D0D" w:rsidRDefault="00E231A3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1532C7" w14:textId="29F2C965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63 (7.7%)</w:t>
            </w:r>
          </w:p>
        </w:tc>
        <w:tc>
          <w:tcPr>
            <w:tcW w:w="992" w:type="dxa"/>
          </w:tcPr>
          <w:p w14:paraId="13E3D94B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13C80C" w14:textId="4BC79049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0.0</w:t>
            </w:r>
            <w:r w:rsidR="0010253C" w:rsidRPr="003C5D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3CEE37DF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  <w:p w14:paraId="19E232BE" w14:textId="57940CFF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0.01</w:t>
            </w:r>
          </w:p>
          <w:p w14:paraId="14098958" w14:textId="77777777" w:rsidR="00E231A3" w:rsidRPr="003C5D0D" w:rsidRDefault="00E231A3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C15681" w14:textId="3BED274D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0.16</w:t>
            </w:r>
          </w:p>
        </w:tc>
      </w:tr>
      <w:tr w:rsidR="00CF67D5" w:rsidRPr="001A5326" w14:paraId="527C7ABF" w14:textId="77777777" w:rsidTr="005C7639">
        <w:tc>
          <w:tcPr>
            <w:tcW w:w="3964" w:type="dxa"/>
          </w:tcPr>
          <w:p w14:paraId="30FDF760" w14:textId="07E6EDE5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Donor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C5D0D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>jection</w:t>
            </w:r>
            <w:proofErr w:type="spellEnd"/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>Fraction</w:t>
            </w:r>
            <w:proofErr w:type="spellEnd"/>
            <w:r w:rsidRPr="003C5D0D">
              <w:rPr>
                <w:rFonts w:ascii="Times New Roman" w:hAnsi="Times New Roman" w:cs="Times New Roman"/>
                <w:color w:val="000000" w:themeColor="text1"/>
              </w:rPr>
              <w:t xml:space="preserve"> &gt;55%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 xml:space="preserve"> (n, %)</w:t>
            </w:r>
          </w:p>
        </w:tc>
        <w:tc>
          <w:tcPr>
            <w:tcW w:w="2552" w:type="dxa"/>
          </w:tcPr>
          <w:p w14:paraId="0815B920" w14:textId="2217091A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66408923"/>
            <w:r w:rsidRPr="003C5D0D">
              <w:rPr>
                <w:rFonts w:ascii="Times New Roman" w:hAnsi="Times New Roman" w:cs="Times New Roman"/>
                <w:color w:val="000000" w:themeColor="text1"/>
              </w:rPr>
              <w:t>114 (95.0%)</w:t>
            </w:r>
            <w:bookmarkEnd w:id="2"/>
          </w:p>
        </w:tc>
        <w:tc>
          <w:tcPr>
            <w:tcW w:w="2126" w:type="dxa"/>
          </w:tcPr>
          <w:p w14:paraId="167DB57A" w14:textId="453633A4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66408908"/>
            <w:r w:rsidRPr="003C5D0D">
              <w:rPr>
                <w:rFonts w:ascii="Times New Roman" w:hAnsi="Times New Roman" w:cs="Times New Roman"/>
                <w:color w:val="000000" w:themeColor="text1"/>
              </w:rPr>
              <w:t>794 (97.5%)</w:t>
            </w:r>
            <w:bookmarkEnd w:id="3"/>
          </w:p>
        </w:tc>
        <w:tc>
          <w:tcPr>
            <w:tcW w:w="992" w:type="dxa"/>
          </w:tcPr>
          <w:p w14:paraId="47DF0981" w14:textId="17CE9758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</w:rPr>
              <w:t>0.11</w:t>
            </w:r>
          </w:p>
        </w:tc>
      </w:tr>
      <w:tr w:rsidR="00CF67D5" w:rsidRPr="001A5326" w14:paraId="0D6FD3DB" w14:textId="77777777" w:rsidTr="005C7639">
        <w:tc>
          <w:tcPr>
            <w:tcW w:w="3964" w:type="dxa"/>
          </w:tcPr>
          <w:p w14:paraId="0C7DC5E9" w14:textId="7CE1FAD9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Associated non obstructive coronary artery disease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(n, %)</w:t>
            </w:r>
          </w:p>
        </w:tc>
        <w:tc>
          <w:tcPr>
            <w:tcW w:w="2552" w:type="dxa"/>
          </w:tcPr>
          <w:p w14:paraId="72DABBC3" w14:textId="68C4EC3B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5 (4.2%)</w:t>
            </w:r>
          </w:p>
        </w:tc>
        <w:tc>
          <w:tcPr>
            <w:tcW w:w="2126" w:type="dxa"/>
          </w:tcPr>
          <w:p w14:paraId="11EE652E" w14:textId="4B67E90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35 (4.3%)</w:t>
            </w:r>
          </w:p>
        </w:tc>
        <w:tc>
          <w:tcPr>
            <w:tcW w:w="992" w:type="dxa"/>
          </w:tcPr>
          <w:p w14:paraId="2A0B4557" w14:textId="34AC56D4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0.9</w:t>
            </w:r>
            <w:r w:rsidR="0010253C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</w:tr>
      <w:tr w:rsidR="00CF67D5" w:rsidRPr="001A5326" w14:paraId="173D4A3F" w14:textId="77777777" w:rsidTr="005C7639">
        <w:tc>
          <w:tcPr>
            <w:tcW w:w="3964" w:type="dxa"/>
          </w:tcPr>
          <w:p w14:paraId="161F2358" w14:textId="2232CA07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Associated 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left ventricle hypertrophy</w:t>
            </w: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interventricular septum</w:t>
            </w: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≥12mm)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(n, %)</w:t>
            </w:r>
          </w:p>
        </w:tc>
        <w:tc>
          <w:tcPr>
            <w:tcW w:w="2552" w:type="dxa"/>
          </w:tcPr>
          <w:p w14:paraId="69EC7F18" w14:textId="65A77FB4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 (1.7%)</w:t>
            </w:r>
          </w:p>
        </w:tc>
        <w:tc>
          <w:tcPr>
            <w:tcW w:w="2126" w:type="dxa"/>
          </w:tcPr>
          <w:p w14:paraId="4A88FC36" w14:textId="6C639233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42 (5.2%)</w:t>
            </w:r>
          </w:p>
        </w:tc>
        <w:tc>
          <w:tcPr>
            <w:tcW w:w="992" w:type="dxa"/>
          </w:tcPr>
          <w:p w14:paraId="5806C841" w14:textId="528BCAA5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0.09</w:t>
            </w:r>
          </w:p>
        </w:tc>
      </w:tr>
      <w:tr w:rsidR="00CF67D5" w:rsidRPr="001A5326" w14:paraId="2A0685ED" w14:textId="77777777" w:rsidTr="005C7639">
        <w:tc>
          <w:tcPr>
            <w:tcW w:w="3964" w:type="dxa"/>
          </w:tcPr>
          <w:p w14:paraId="25560431" w14:textId="7D265211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Cold ischemic time (min)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(mean, SD)</w:t>
            </w:r>
          </w:p>
        </w:tc>
        <w:tc>
          <w:tcPr>
            <w:tcW w:w="2552" w:type="dxa"/>
          </w:tcPr>
          <w:p w14:paraId="67017A8A" w14:textId="562F4D64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200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39B51332" w14:textId="032F6B6D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187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00D5ED8A" w14:textId="6284829A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0.0</w:t>
            </w:r>
            <w:r w:rsidR="0010253C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</w:tr>
      <w:tr w:rsidR="00CF67D5" w:rsidRPr="001A5326" w14:paraId="30DE607B" w14:textId="77777777" w:rsidTr="005C7639">
        <w:tc>
          <w:tcPr>
            <w:tcW w:w="3964" w:type="dxa"/>
          </w:tcPr>
          <w:p w14:paraId="574C90D1" w14:textId="701B6D07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Recipient gender (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male</w:t>
            </w: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2552" w:type="dxa"/>
          </w:tcPr>
          <w:p w14:paraId="730B98EC" w14:textId="1ED9C7F1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4" w:name="_Hlk166409011"/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100 (83.3%)</w:t>
            </w:r>
            <w:bookmarkEnd w:id="4"/>
          </w:p>
        </w:tc>
        <w:tc>
          <w:tcPr>
            <w:tcW w:w="2126" w:type="dxa"/>
          </w:tcPr>
          <w:p w14:paraId="216BFE45" w14:textId="0909FAF3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5" w:name="_Hlk166408991"/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633 (77.8%)</w:t>
            </w:r>
            <w:bookmarkEnd w:id="5"/>
          </w:p>
        </w:tc>
        <w:tc>
          <w:tcPr>
            <w:tcW w:w="992" w:type="dxa"/>
          </w:tcPr>
          <w:p w14:paraId="5489430E" w14:textId="128C240C" w:rsidR="0010253C" w:rsidRPr="003C5D0D" w:rsidRDefault="00CF67D5" w:rsidP="001025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0.12</w:t>
            </w:r>
          </w:p>
        </w:tc>
      </w:tr>
      <w:tr w:rsidR="00CF67D5" w:rsidRPr="001A5326" w14:paraId="65C31C40" w14:textId="77777777" w:rsidTr="005C7639">
        <w:tc>
          <w:tcPr>
            <w:tcW w:w="3964" w:type="dxa"/>
          </w:tcPr>
          <w:p w14:paraId="5E2813D7" w14:textId="1A9C390C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Recipient age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(years)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(mean, SD)</w:t>
            </w:r>
          </w:p>
        </w:tc>
        <w:tc>
          <w:tcPr>
            <w:tcW w:w="2552" w:type="dxa"/>
          </w:tcPr>
          <w:p w14:paraId="70F7B724" w14:textId="05F0BF65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49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3C5D0D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5C2F496B" w14:textId="735284B9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16</w:t>
            </w:r>
            <w:r w:rsidR="005C7639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92" w:type="dxa"/>
          </w:tcPr>
          <w:p w14:paraId="2CCA3E41" w14:textId="254F9BEE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0.68</w:t>
            </w:r>
          </w:p>
        </w:tc>
      </w:tr>
      <w:tr w:rsidR="00CF67D5" w:rsidRPr="001A5326" w14:paraId="577437A5" w14:textId="77777777" w:rsidTr="005C7639">
        <w:tc>
          <w:tcPr>
            <w:tcW w:w="3964" w:type="dxa"/>
          </w:tcPr>
          <w:p w14:paraId="091FBEE3" w14:textId="7449717F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Recipient cardiac disease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>(n, %)</w:t>
            </w:r>
          </w:p>
          <w:p w14:paraId="21EAB2B4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Dilative idiopathic</w:t>
            </w:r>
          </w:p>
          <w:p w14:paraId="43D66B9F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Post-ischemic</w:t>
            </w:r>
          </w:p>
          <w:p w14:paraId="13EB9080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Hypertrophic</w:t>
            </w:r>
          </w:p>
          <w:p w14:paraId="4F133AE4" w14:textId="2053DC85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ongenital heart disease</w:t>
            </w:r>
          </w:p>
          <w:p w14:paraId="2FC7261B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Arrhythmogenic</w:t>
            </w:r>
          </w:p>
          <w:p w14:paraId="060D9528" w14:textId="77777777" w:rsidR="00CF67D5" w:rsidRPr="003C5D0D" w:rsidRDefault="00CF67D5" w:rsidP="00CF67D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valvular</w:t>
            </w:r>
          </w:p>
        </w:tc>
        <w:tc>
          <w:tcPr>
            <w:tcW w:w="2552" w:type="dxa"/>
          </w:tcPr>
          <w:p w14:paraId="354AA39F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B73D1CC" w14:textId="3C468F7B" w:rsidR="00CF67D5" w:rsidRPr="003C5D0D" w:rsidRDefault="00CF67D5" w:rsidP="001025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33 (27.5%)</w:t>
            </w:r>
          </w:p>
          <w:p w14:paraId="75443A13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49 (40.8%)</w:t>
            </w:r>
          </w:p>
          <w:p w14:paraId="5574E93B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1 (0.8%)</w:t>
            </w:r>
          </w:p>
          <w:p w14:paraId="01245FDE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7 (5.8%)</w:t>
            </w:r>
          </w:p>
          <w:p w14:paraId="6B7E7C8C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7 (5.8%)</w:t>
            </w:r>
          </w:p>
          <w:p w14:paraId="48752674" w14:textId="6E7CE9D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4 (3.3%)</w:t>
            </w:r>
          </w:p>
        </w:tc>
        <w:tc>
          <w:tcPr>
            <w:tcW w:w="2126" w:type="dxa"/>
          </w:tcPr>
          <w:p w14:paraId="4160802D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E220F6C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292 (35.9%)</w:t>
            </w:r>
          </w:p>
          <w:p w14:paraId="6BB66A3D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295 (36.2%)</w:t>
            </w:r>
          </w:p>
          <w:p w14:paraId="5016955A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25 (3.1%)</w:t>
            </w:r>
          </w:p>
          <w:p w14:paraId="0D6C8CD1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32 (3.9%)</w:t>
            </w:r>
          </w:p>
          <w:p w14:paraId="1862EFB7" w14:textId="7777777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38 (4.7%)</w:t>
            </w:r>
          </w:p>
          <w:p w14:paraId="03EECC7A" w14:textId="26930564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47 (5.8%)</w:t>
            </w:r>
          </w:p>
        </w:tc>
        <w:tc>
          <w:tcPr>
            <w:tcW w:w="992" w:type="dxa"/>
          </w:tcPr>
          <w:p w14:paraId="61D34A16" w14:textId="16C5C5EB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0.49</w:t>
            </w:r>
          </w:p>
          <w:p w14:paraId="7115413A" w14:textId="77777777" w:rsidR="0010253C" w:rsidRPr="003C5D0D" w:rsidRDefault="0010253C" w:rsidP="001025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F67D5" w:rsidRPr="001A5326" w14:paraId="5515BD6F" w14:textId="77777777" w:rsidTr="005C7639">
        <w:tc>
          <w:tcPr>
            <w:tcW w:w="3964" w:type="dxa"/>
          </w:tcPr>
          <w:p w14:paraId="20878C3C" w14:textId="0C625803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30-day mortality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</w:rPr>
              <w:t>(n, %)</w:t>
            </w:r>
          </w:p>
        </w:tc>
        <w:tc>
          <w:tcPr>
            <w:tcW w:w="2552" w:type="dxa"/>
          </w:tcPr>
          <w:p w14:paraId="2D46505D" w14:textId="4923C089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10 (8.3%)</w:t>
            </w:r>
          </w:p>
        </w:tc>
        <w:tc>
          <w:tcPr>
            <w:tcW w:w="2126" w:type="dxa"/>
          </w:tcPr>
          <w:p w14:paraId="250B0752" w14:textId="714292DC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83 (10.2%)</w:t>
            </w:r>
          </w:p>
        </w:tc>
        <w:tc>
          <w:tcPr>
            <w:tcW w:w="992" w:type="dxa"/>
          </w:tcPr>
          <w:p w14:paraId="7F149E9C" w14:textId="6E2814B7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0.55</w:t>
            </w:r>
          </w:p>
        </w:tc>
      </w:tr>
      <w:tr w:rsidR="00CF67D5" w:rsidRPr="001A5326" w14:paraId="111D7B8A" w14:textId="77777777" w:rsidTr="005C7639">
        <w:tc>
          <w:tcPr>
            <w:tcW w:w="3964" w:type="dxa"/>
          </w:tcPr>
          <w:p w14:paraId="3E11216B" w14:textId="6148F4FD" w:rsidR="00CF67D5" w:rsidRPr="003C5D0D" w:rsidRDefault="00CF67D5" w:rsidP="00CF67D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Cardiac-related 30-day mortality</w:t>
            </w:r>
            <w:r w:rsidR="00B318D5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(n, %)</w:t>
            </w:r>
          </w:p>
        </w:tc>
        <w:tc>
          <w:tcPr>
            <w:tcW w:w="2552" w:type="dxa"/>
          </w:tcPr>
          <w:p w14:paraId="137BFAFB" w14:textId="7B9E231B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3 (2.5%)</w:t>
            </w:r>
          </w:p>
        </w:tc>
        <w:tc>
          <w:tcPr>
            <w:tcW w:w="2126" w:type="dxa"/>
          </w:tcPr>
          <w:p w14:paraId="1BFF6534" w14:textId="2208F158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25 (3.1%)</w:t>
            </w:r>
          </w:p>
        </w:tc>
        <w:tc>
          <w:tcPr>
            <w:tcW w:w="992" w:type="dxa"/>
          </w:tcPr>
          <w:p w14:paraId="66421B48" w14:textId="78F398B9" w:rsidR="00CF67D5" w:rsidRPr="003C5D0D" w:rsidRDefault="00CF67D5" w:rsidP="00CF67D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0.7</w:t>
            </w:r>
            <w:r w:rsidR="0010253C" w:rsidRPr="003C5D0D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</w:tr>
    </w:tbl>
    <w:p w14:paraId="18024341" w14:textId="69615862" w:rsidR="00CC6D59" w:rsidRDefault="00CC6D59" w:rsidP="001A532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03FBF281" w14:textId="77777777" w:rsidR="004E1DC6" w:rsidRDefault="004E1DC6" w:rsidP="001A5326">
      <w:pPr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689597B2" w14:textId="77777777" w:rsidR="004E1DC6" w:rsidRDefault="004E1DC6" w:rsidP="001A5326">
      <w:pPr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1164B477" w14:textId="77777777" w:rsidR="004E1DC6" w:rsidRDefault="004E1DC6" w:rsidP="001A5326">
      <w:pPr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49BDF4ED" w14:textId="77777777" w:rsidR="004E1DC6" w:rsidRDefault="004E1DC6" w:rsidP="001A5326">
      <w:pPr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59A940FA" w14:textId="5F6BE85C" w:rsidR="004E1DC6" w:rsidRPr="001618BC" w:rsidRDefault="004E1DC6" w:rsidP="001A5326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1618BC">
        <w:rPr>
          <w:rFonts w:ascii="Times New Roman" w:hAnsi="Times New Roman" w:cs="Times New Roman"/>
          <w:b/>
          <w:bCs/>
          <w:color w:val="000000" w:themeColor="text1"/>
          <w:lang w:val="en-US"/>
        </w:rPr>
        <w:t>Supplementary file legend</w:t>
      </w:r>
    </w:p>
    <w:p w14:paraId="14BA4920" w14:textId="6A0B205A" w:rsidR="004E1DC6" w:rsidRPr="001618BC" w:rsidRDefault="004E1DC6" w:rsidP="001A532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618BC">
        <w:rPr>
          <w:rFonts w:ascii="Times New Roman" w:hAnsi="Times New Roman" w:cs="Times New Roman"/>
          <w:color w:val="000000" w:themeColor="text1"/>
          <w:lang w:val="en-US"/>
        </w:rPr>
        <w:t>Panel A. Kaplan Meier analysis on follow-up overall survival; Panel B. Kaplan Meier analysis on follow-up freedom from severe cardiac allograft vasculopathy (CAV); Panel C. Univariate Cox regression analysis on long-term mortality risk factors.</w:t>
      </w:r>
    </w:p>
    <w:sectPr w:rsidR="004E1DC6" w:rsidRPr="001618BC" w:rsidSect="00C2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5072" w14:textId="77777777" w:rsidR="00861119" w:rsidRDefault="00861119" w:rsidP="00CC6D59">
      <w:r>
        <w:separator/>
      </w:r>
    </w:p>
  </w:endnote>
  <w:endnote w:type="continuationSeparator" w:id="0">
    <w:p w14:paraId="68604400" w14:textId="77777777" w:rsidR="00861119" w:rsidRDefault="00861119" w:rsidP="00CC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8667" w14:textId="77777777" w:rsidR="00861119" w:rsidRDefault="00861119" w:rsidP="00CC6D59">
      <w:r>
        <w:separator/>
      </w:r>
    </w:p>
  </w:footnote>
  <w:footnote w:type="continuationSeparator" w:id="0">
    <w:p w14:paraId="4E21CEE9" w14:textId="77777777" w:rsidR="00861119" w:rsidRDefault="00861119" w:rsidP="00CC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D80"/>
    <w:multiLevelType w:val="hybridMultilevel"/>
    <w:tmpl w:val="639A7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13E2"/>
    <w:multiLevelType w:val="hybridMultilevel"/>
    <w:tmpl w:val="14C8AD02"/>
    <w:lvl w:ilvl="0" w:tplc="911C824C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68969">
    <w:abstractNumId w:val="1"/>
  </w:num>
  <w:num w:numId="2" w16cid:durableId="8626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0D"/>
    <w:rsid w:val="0001459D"/>
    <w:rsid w:val="00085DFC"/>
    <w:rsid w:val="00092B0C"/>
    <w:rsid w:val="000A40D1"/>
    <w:rsid w:val="000B4B85"/>
    <w:rsid w:val="000D0EB9"/>
    <w:rsid w:val="0010253C"/>
    <w:rsid w:val="00103728"/>
    <w:rsid w:val="0011280D"/>
    <w:rsid w:val="00124911"/>
    <w:rsid w:val="00124BF9"/>
    <w:rsid w:val="001618BC"/>
    <w:rsid w:val="00170C61"/>
    <w:rsid w:val="00194048"/>
    <w:rsid w:val="001A0E62"/>
    <w:rsid w:val="001A456B"/>
    <w:rsid w:val="001A5326"/>
    <w:rsid w:val="001A6BB5"/>
    <w:rsid w:val="001D69A2"/>
    <w:rsid w:val="001E5F54"/>
    <w:rsid w:val="001E6BD0"/>
    <w:rsid w:val="00205C98"/>
    <w:rsid w:val="002214BF"/>
    <w:rsid w:val="00241F91"/>
    <w:rsid w:val="0028439F"/>
    <w:rsid w:val="002C05FC"/>
    <w:rsid w:val="002E5320"/>
    <w:rsid w:val="002F6E1A"/>
    <w:rsid w:val="00323F27"/>
    <w:rsid w:val="00332B9C"/>
    <w:rsid w:val="003330C5"/>
    <w:rsid w:val="00333C6D"/>
    <w:rsid w:val="0033709E"/>
    <w:rsid w:val="003C5D0D"/>
    <w:rsid w:val="003D1F02"/>
    <w:rsid w:val="003D2C64"/>
    <w:rsid w:val="003E798F"/>
    <w:rsid w:val="003F24B7"/>
    <w:rsid w:val="003F4F19"/>
    <w:rsid w:val="00405073"/>
    <w:rsid w:val="00425FF0"/>
    <w:rsid w:val="004514F6"/>
    <w:rsid w:val="004521BD"/>
    <w:rsid w:val="00465C94"/>
    <w:rsid w:val="00472CB6"/>
    <w:rsid w:val="00475466"/>
    <w:rsid w:val="00480C45"/>
    <w:rsid w:val="004957BD"/>
    <w:rsid w:val="004977AA"/>
    <w:rsid w:val="004E1DC6"/>
    <w:rsid w:val="004F0D0F"/>
    <w:rsid w:val="0050494B"/>
    <w:rsid w:val="00515DC9"/>
    <w:rsid w:val="00535370"/>
    <w:rsid w:val="005439EE"/>
    <w:rsid w:val="005839C3"/>
    <w:rsid w:val="005B0E69"/>
    <w:rsid w:val="005B736A"/>
    <w:rsid w:val="005C7639"/>
    <w:rsid w:val="005D2025"/>
    <w:rsid w:val="005E2949"/>
    <w:rsid w:val="005F1153"/>
    <w:rsid w:val="006563BA"/>
    <w:rsid w:val="00733C1B"/>
    <w:rsid w:val="007475DA"/>
    <w:rsid w:val="00753453"/>
    <w:rsid w:val="007566C1"/>
    <w:rsid w:val="007639C8"/>
    <w:rsid w:val="007B157B"/>
    <w:rsid w:val="007C0E56"/>
    <w:rsid w:val="007C7997"/>
    <w:rsid w:val="007F6206"/>
    <w:rsid w:val="00813121"/>
    <w:rsid w:val="0082760A"/>
    <w:rsid w:val="00842EFD"/>
    <w:rsid w:val="00843222"/>
    <w:rsid w:val="00861119"/>
    <w:rsid w:val="00861E5B"/>
    <w:rsid w:val="008710E5"/>
    <w:rsid w:val="00893A34"/>
    <w:rsid w:val="008B356C"/>
    <w:rsid w:val="008B64C8"/>
    <w:rsid w:val="008F0886"/>
    <w:rsid w:val="00910FF4"/>
    <w:rsid w:val="00912241"/>
    <w:rsid w:val="00914CF4"/>
    <w:rsid w:val="00916519"/>
    <w:rsid w:val="00924062"/>
    <w:rsid w:val="00930348"/>
    <w:rsid w:val="009306C6"/>
    <w:rsid w:val="0094677A"/>
    <w:rsid w:val="00947C3D"/>
    <w:rsid w:val="00960EA3"/>
    <w:rsid w:val="00966F2A"/>
    <w:rsid w:val="009751BD"/>
    <w:rsid w:val="0097544D"/>
    <w:rsid w:val="009A39F6"/>
    <w:rsid w:val="009A3E61"/>
    <w:rsid w:val="009B209A"/>
    <w:rsid w:val="009D7A0F"/>
    <w:rsid w:val="009F6D01"/>
    <w:rsid w:val="00A27F9A"/>
    <w:rsid w:val="00A37824"/>
    <w:rsid w:val="00A5623E"/>
    <w:rsid w:val="00A8406C"/>
    <w:rsid w:val="00AB7504"/>
    <w:rsid w:val="00AC05D3"/>
    <w:rsid w:val="00AC5E27"/>
    <w:rsid w:val="00B0443D"/>
    <w:rsid w:val="00B27A7E"/>
    <w:rsid w:val="00B318D5"/>
    <w:rsid w:val="00B44977"/>
    <w:rsid w:val="00B504BB"/>
    <w:rsid w:val="00B71D4F"/>
    <w:rsid w:val="00BA006F"/>
    <w:rsid w:val="00BA78CE"/>
    <w:rsid w:val="00BB2084"/>
    <w:rsid w:val="00BE6472"/>
    <w:rsid w:val="00C02346"/>
    <w:rsid w:val="00C04D49"/>
    <w:rsid w:val="00C0607A"/>
    <w:rsid w:val="00C17D3F"/>
    <w:rsid w:val="00C17E7A"/>
    <w:rsid w:val="00C2740D"/>
    <w:rsid w:val="00C47226"/>
    <w:rsid w:val="00C67512"/>
    <w:rsid w:val="00C8621C"/>
    <w:rsid w:val="00CB6535"/>
    <w:rsid w:val="00CC2300"/>
    <w:rsid w:val="00CC6D59"/>
    <w:rsid w:val="00CF2876"/>
    <w:rsid w:val="00CF4953"/>
    <w:rsid w:val="00CF67D5"/>
    <w:rsid w:val="00D34899"/>
    <w:rsid w:val="00D504E1"/>
    <w:rsid w:val="00D56705"/>
    <w:rsid w:val="00D73E67"/>
    <w:rsid w:val="00D749FB"/>
    <w:rsid w:val="00DB36EC"/>
    <w:rsid w:val="00DD2382"/>
    <w:rsid w:val="00DD544B"/>
    <w:rsid w:val="00DE6CF2"/>
    <w:rsid w:val="00DF32A4"/>
    <w:rsid w:val="00E0146D"/>
    <w:rsid w:val="00E02A0E"/>
    <w:rsid w:val="00E231A3"/>
    <w:rsid w:val="00E43468"/>
    <w:rsid w:val="00E6585C"/>
    <w:rsid w:val="00E80F44"/>
    <w:rsid w:val="00E81C17"/>
    <w:rsid w:val="00EA6423"/>
    <w:rsid w:val="00ED0190"/>
    <w:rsid w:val="00EE16D1"/>
    <w:rsid w:val="00EF13B7"/>
    <w:rsid w:val="00F06511"/>
    <w:rsid w:val="00F11D16"/>
    <w:rsid w:val="00F424D0"/>
    <w:rsid w:val="00F823DD"/>
    <w:rsid w:val="00F90517"/>
    <w:rsid w:val="00FA1BC8"/>
    <w:rsid w:val="00FB15D1"/>
    <w:rsid w:val="00FC0B0E"/>
    <w:rsid w:val="00FD5E44"/>
    <w:rsid w:val="00FE624D"/>
    <w:rsid w:val="00FE79D3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C48B"/>
  <w15:chartTrackingRefBased/>
  <w15:docId w15:val="{AC948BB6-B870-4CEA-8FC5-99833A84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D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7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7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7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4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4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4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4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7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74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74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74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74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74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74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7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74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74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74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74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740D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3F24B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060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60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60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60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607A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C6D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C6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6D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Giuseppe</dc:creator>
  <cp:keywords/>
  <dc:description/>
  <cp:lastModifiedBy>Microsoft Office User</cp:lastModifiedBy>
  <cp:revision>5</cp:revision>
  <dcterms:created xsi:type="dcterms:W3CDTF">2024-08-16T19:16:00Z</dcterms:created>
  <dcterms:modified xsi:type="dcterms:W3CDTF">2024-08-16T19:18:00Z</dcterms:modified>
</cp:coreProperties>
</file>