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3"/>
        <w:gridCol w:w="540"/>
        <w:gridCol w:w="628"/>
        <w:gridCol w:w="890"/>
        <w:gridCol w:w="739"/>
      </w:tblGrid>
      <w:tr w:rsidR="002808CA">
        <w:trPr>
          <w:trHeight w:val="104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808CA" w:rsidRDefault="002808CA">
            <w:pPr>
              <w:pStyle w:val="TableParagraph"/>
              <w:spacing w:before="2"/>
              <w:rPr>
                <w:rFonts w:ascii="Times New Roman"/>
                <w:sz w:val="26"/>
              </w:rPr>
            </w:pPr>
            <w:bookmarkStart w:id="0" w:name="_GoBack"/>
            <w:bookmarkEnd w:id="0"/>
          </w:p>
          <w:p w:rsidR="002808CA" w:rsidRDefault="007130E1">
            <w:pPr>
              <w:pStyle w:val="TableParagraph"/>
              <w:spacing w:before="0"/>
              <w:ind w:left="1854" w:right="177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color w:val="FFFFFF"/>
                <w:sz w:val="32"/>
              </w:rPr>
              <w:t>Naranjo</w:t>
            </w:r>
            <w:proofErr w:type="spellEnd"/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Adverse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Drug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Reaction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Probability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Scale</w:t>
            </w:r>
          </w:p>
        </w:tc>
      </w:tr>
      <w:tr w:rsidR="002808CA">
        <w:trPr>
          <w:trHeight w:val="537"/>
        </w:trPr>
        <w:tc>
          <w:tcPr>
            <w:tcW w:w="7303" w:type="dxa"/>
            <w:tcBorders>
              <w:top w:val="nil"/>
            </w:tcBorders>
          </w:tcPr>
          <w:p w:rsidR="002808CA" w:rsidRDefault="007130E1">
            <w:pPr>
              <w:pStyle w:val="TableParagraph"/>
              <w:spacing w:before="0" w:line="292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540" w:type="dxa"/>
            <w:tcBorders>
              <w:top w:val="nil"/>
            </w:tcBorders>
          </w:tcPr>
          <w:p w:rsidR="002808CA" w:rsidRDefault="007130E1">
            <w:pPr>
              <w:pStyle w:val="TableParagraph"/>
              <w:spacing w:before="0" w:line="268" w:lineRule="exact"/>
              <w:ind w:left="88" w:right="98"/>
              <w:jc w:val="center"/>
            </w:pPr>
            <w:r>
              <w:t>Yes</w:t>
            </w:r>
          </w:p>
        </w:tc>
        <w:tc>
          <w:tcPr>
            <w:tcW w:w="628" w:type="dxa"/>
            <w:tcBorders>
              <w:top w:val="nil"/>
            </w:tcBorders>
          </w:tcPr>
          <w:p w:rsidR="002808CA" w:rsidRDefault="007130E1">
            <w:pPr>
              <w:pStyle w:val="TableParagraph"/>
              <w:spacing w:before="0" w:line="268" w:lineRule="exact"/>
              <w:ind w:right="250"/>
              <w:jc w:val="right"/>
            </w:pPr>
            <w:r>
              <w:t>No</w:t>
            </w:r>
          </w:p>
        </w:tc>
        <w:tc>
          <w:tcPr>
            <w:tcW w:w="890" w:type="dxa"/>
            <w:tcBorders>
              <w:top w:val="nil"/>
            </w:tcBorders>
          </w:tcPr>
          <w:p w:rsidR="002808CA" w:rsidRDefault="007130E1">
            <w:pPr>
              <w:pStyle w:val="TableParagraph"/>
              <w:spacing w:before="0"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:rsidR="002808CA" w:rsidRDefault="007130E1">
            <w:pPr>
              <w:pStyle w:val="TableParagraph"/>
              <w:spacing w:before="0" w:line="249" w:lineRule="exact"/>
              <w:ind w:left="107"/>
            </w:pPr>
            <w:r>
              <w:t>Know</w:t>
            </w:r>
          </w:p>
        </w:tc>
        <w:tc>
          <w:tcPr>
            <w:tcW w:w="739" w:type="dxa"/>
            <w:tcBorders>
              <w:top w:val="nil"/>
            </w:tcBorders>
          </w:tcPr>
          <w:p w:rsidR="002808CA" w:rsidRDefault="007130E1">
            <w:pPr>
              <w:pStyle w:val="TableParagraph"/>
              <w:spacing w:before="0" w:line="268" w:lineRule="exact"/>
              <w:ind w:left="106"/>
            </w:pPr>
            <w:r>
              <w:t>Score</w:t>
            </w:r>
          </w:p>
        </w:tc>
      </w:tr>
      <w:tr w:rsidR="002808CA">
        <w:trPr>
          <w:trHeight w:val="508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107"/>
            </w:pPr>
            <w:r>
              <w:t>1.</w:t>
            </w:r>
            <w:r>
              <w:rPr>
                <w:spacing w:val="89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conclusive</w:t>
            </w:r>
            <w:r>
              <w:rPr>
                <w:i/>
                <w:spacing w:val="-3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reaction?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9"/>
              <w:jc w:val="center"/>
            </w:pPr>
            <w:r>
              <w:t>+1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246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508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107"/>
            </w:pPr>
            <w:r>
              <w:t>2.</w:t>
            </w:r>
            <w:r>
              <w:rPr>
                <w:spacing w:val="91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adverse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appear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the suspected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administered?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8"/>
              <w:jc w:val="center"/>
            </w:pPr>
            <w:r>
              <w:t>+2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212"/>
              <w:jc w:val="right"/>
            </w:pPr>
            <w:r>
              <w:t>‐1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777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107"/>
            </w:pPr>
            <w:r>
              <w:t>3.</w:t>
            </w:r>
            <w:r>
              <w:rPr>
                <w:spacing w:val="89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adverse</w:t>
            </w:r>
            <w:r>
              <w:rPr>
                <w:spacing w:val="-2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discontinued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2808CA" w:rsidRDefault="007130E1">
            <w:pPr>
              <w:pStyle w:val="TableParagraph"/>
              <w:spacing w:before="0"/>
              <w:ind w:left="468"/>
            </w:pPr>
            <w:proofErr w:type="gramStart"/>
            <w:r>
              <w:rPr>
                <w:i/>
              </w:rPr>
              <w:t>specific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t>antagonist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administered?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8"/>
              <w:jc w:val="center"/>
            </w:pPr>
            <w:r>
              <w:t>+1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246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508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107"/>
            </w:pPr>
            <w:r>
              <w:t>4.</w:t>
            </w:r>
            <w:r>
              <w:rPr>
                <w:spacing w:val="91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adverse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reappear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re‐administered?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8"/>
              <w:jc w:val="center"/>
            </w:pPr>
            <w:r>
              <w:t>+2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212"/>
              <w:jc w:val="right"/>
            </w:pPr>
            <w:r>
              <w:t>‐1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777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467" w:hanging="361"/>
            </w:pPr>
            <w:r>
              <w:t>5.</w:t>
            </w:r>
            <w:r>
              <w:rPr>
                <w:spacing w:val="39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causes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drug)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47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caused the</w:t>
            </w:r>
            <w:r>
              <w:rPr>
                <w:spacing w:val="-1"/>
              </w:rPr>
              <w:t xml:space="preserve"> </w:t>
            </w:r>
            <w:r>
              <w:t>reaction?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9"/>
              <w:jc w:val="center"/>
            </w:pPr>
            <w:r>
              <w:t>‐1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192"/>
              <w:jc w:val="right"/>
            </w:pPr>
            <w:r>
              <w:t>+2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508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107"/>
            </w:pPr>
            <w:r>
              <w:t>6.</w:t>
            </w:r>
            <w:r>
              <w:rPr>
                <w:spacing w:val="92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reappear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 placebo was</w:t>
            </w:r>
            <w:r>
              <w:rPr>
                <w:spacing w:val="-2"/>
              </w:rPr>
              <w:t xml:space="preserve"> </w:t>
            </w:r>
            <w:r>
              <w:t>given?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80"/>
              <w:jc w:val="center"/>
            </w:pPr>
            <w:r>
              <w:t>‐1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192"/>
              <w:jc w:val="right"/>
            </w:pPr>
            <w:r>
              <w:t>+1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777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468" w:right="245" w:hanging="361"/>
            </w:pPr>
            <w:r>
              <w:t>7.</w:t>
            </w:r>
            <w:r>
              <w:rPr>
                <w:spacing w:val="39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1"/>
              </w:rPr>
              <w:t xml:space="preserve"> </w:t>
            </w:r>
            <w:r>
              <w:t>detected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fluids)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concentrations</w:t>
            </w:r>
            <w:r>
              <w:rPr>
                <w:spacing w:val="-4"/>
              </w:rPr>
              <w:t xml:space="preserve"> </w:t>
            </w:r>
            <w:r>
              <w:t>known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 toxic?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8"/>
              <w:jc w:val="center"/>
            </w:pPr>
            <w:r>
              <w:t>+1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246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777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467" w:hanging="361"/>
            </w:pPr>
            <w:r>
              <w:t>8.</w:t>
            </w:r>
            <w:r>
              <w:rPr>
                <w:spacing w:val="4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severe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increased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severe</w:t>
            </w:r>
            <w:r>
              <w:rPr>
                <w:spacing w:val="-47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the dose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decreased?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9"/>
              <w:jc w:val="center"/>
            </w:pPr>
            <w:r>
              <w:t>+1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246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777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107"/>
              <w:rPr>
                <w:i/>
              </w:rPr>
            </w:pPr>
            <w:r>
              <w:t>9.</w:t>
            </w:r>
            <w:r>
              <w:rPr>
                <w:spacing w:val="91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reaction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drugs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any</w:t>
            </w:r>
          </w:p>
          <w:p w:rsidR="002808CA" w:rsidRDefault="007130E1">
            <w:pPr>
              <w:pStyle w:val="TableParagraph"/>
              <w:spacing w:before="0"/>
              <w:ind w:left="467"/>
            </w:pPr>
            <w:proofErr w:type="gramStart"/>
            <w:r>
              <w:t>previous</w:t>
            </w:r>
            <w:proofErr w:type="gramEnd"/>
            <w:r>
              <w:rPr>
                <w:spacing w:val="-2"/>
              </w:rPr>
              <w:t xml:space="preserve"> </w:t>
            </w:r>
            <w:r>
              <w:t>exposure?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8"/>
              <w:jc w:val="center"/>
            </w:pPr>
            <w:r>
              <w:t>+1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246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508"/>
        </w:trPr>
        <w:tc>
          <w:tcPr>
            <w:tcW w:w="7303" w:type="dxa"/>
          </w:tcPr>
          <w:p w:rsidR="002808CA" w:rsidRDefault="007130E1">
            <w:pPr>
              <w:pStyle w:val="TableParagraph"/>
              <w:ind w:left="107"/>
            </w:pPr>
            <w:r>
              <w:t>10.</w:t>
            </w:r>
            <w:r>
              <w:rPr>
                <w:spacing w:val="27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adverse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confirmed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objective</w:t>
            </w:r>
            <w:r>
              <w:rPr>
                <w:spacing w:val="-2"/>
              </w:rPr>
              <w:t xml:space="preserve"> </w:t>
            </w:r>
            <w:r>
              <w:t>evidence?</w:t>
            </w:r>
          </w:p>
        </w:tc>
        <w:tc>
          <w:tcPr>
            <w:tcW w:w="540" w:type="dxa"/>
          </w:tcPr>
          <w:p w:rsidR="002808CA" w:rsidRDefault="007130E1">
            <w:pPr>
              <w:pStyle w:val="TableParagraph"/>
              <w:ind w:left="88" w:right="78"/>
              <w:jc w:val="center"/>
            </w:pPr>
            <w:r>
              <w:t>+1</w:t>
            </w:r>
          </w:p>
        </w:tc>
        <w:tc>
          <w:tcPr>
            <w:tcW w:w="628" w:type="dxa"/>
          </w:tcPr>
          <w:p w:rsidR="002808CA" w:rsidRDefault="007130E1">
            <w:pPr>
              <w:pStyle w:val="TableParagraph"/>
              <w:ind w:right="246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890" w:type="dxa"/>
          </w:tcPr>
          <w:p w:rsidR="002808CA" w:rsidRDefault="007130E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739" w:type="dxa"/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08CA">
        <w:trPr>
          <w:trHeight w:val="682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808CA" w:rsidRDefault="002808C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808CA" w:rsidRDefault="007130E1">
            <w:pPr>
              <w:pStyle w:val="TableParagraph"/>
              <w:spacing w:before="0"/>
              <w:ind w:right="65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  <w:r>
              <w:rPr>
                <w:b/>
                <w:color w:val="FFFFFF"/>
                <w:spacing w:val="-6"/>
                <w:sz w:val="24"/>
                <w:shd w:val="clear" w:color="auto" w:fill="BEFDFD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BEFDFD"/>
              </w:rPr>
              <w:t>SCORE:</w:t>
            </w:r>
          </w:p>
        </w:tc>
        <w:tc>
          <w:tcPr>
            <w:tcW w:w="739" w:type="dxa"/>
            <w:tcBorders>
              <w:left w:val="nil"/>
            </w:tcBorders>
          </w:tcPr>
          <w:p w:rsidR="002808CA" w:rsidRDefault="002808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2808CA" w:rsidRDefault="007130E1">
      <w:pPr>
        <w:pStyle w:val="GvdeMetni"/>
        <w:rPr>
          <w:rFonts w:ascii="Times New Roman"/>
          <w:i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24.25pt;margin-top:159pt;width:12pt;height:10.5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23.5pt;margin-top:351.75pt;width:12pt;height:10.5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25.75pt;margin-top:315pt;width:12pt;height:10.5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24.25pt;margin-top:284.25pt;width:12pt;height:10.5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23.5pt;margin-top:250.5pt;width:12pt;height:10.5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w w:val="99"/>
                      <w:sz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25.75pt;margin-top:217.5pt;width:12pt;height:10.5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25pt;margin-top:182.25pt;width:12pt;height:10.5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25.75pt;margin-top:387pt;width:12pt;height:10.5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23.5pt;margin-top:426pt;width:12pt;height:10.5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2808CA" w:rsidRDefault="002808CA">
      <w:pPr>
        <w:pStyle w:val="GvdeMetni"/>
        <w:spacing w:before="2"/>
        <w:rPr>
          <w:rFonts w:ascii="Times New Roman"/>
          <w:i w:val="0"/>
          <w:sz w:val="24"/>
        </w:rPr>
      </w:pPr>
    </w:p>
    <w:p w:rsidR="002808CA" w:rsidRDefault="007130E1">
      <w:pPr>
        <w:pStyle w:val="GvdeMetni"/>
        <w:spacing w:line="273" w:lineRule="auto"/>
        <w:ind w:left="200" w:hanging="1"/>
      </w:pPr>
      <w:r>
        <w:pict>
          <v:shape id="_x0000_s1027" type="#_x0000_t202" style="position:absolute;left:0;text-align:left;margin-left:521.25pt;margin-top:457.5pt;width:12pt;height:10.5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522pt;margin-top:494.25pt;width:12pt;height:10.5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2808CA" w:rsidRDefault="007130E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FF0000"/>
                      <w:sz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proofErr w:type="gramStart"/>
      <w:r>
        <w:t>Modified from:</w:t>
      </w:r>
      <w:r>
        <w:rPr>
          <w:spacing w:val="1"/>
        </w:rPr>
        <w:t xml:space="preserve"> </w:t>
      </w:r>
      <w:proofErr w:type="spellStart"/>
      <w:r>
        <w:t>Naranjo</w:t>
      </w:r>
      <w:proofErr w:type="spellEnd"/>
      <w:r>
        <w:t xml:space="preserve"> CA et al.</w:t>
      </w:r>
      <w:proofErr w:type="gramEnd"/>
      <w:r>
        <w:rPr>
          <w:spacing w:val="1"/>
        </w:rPr>
        <w:t xml:space="preserve"> </w:t>
      </w:r>
      <w:proofErr w:type="gramStart"/>
      <w:r>
        <w:t>A method for estimating the probability of adverse drug reactions.</w:t>
      </w:r>
      <w:proofErr w:type="gramEnd"/>
      <w:r>
        <w:rPr>
          <w:spacing w:val="1"/>
        </w:rPr>
        <w:t xml:space="preserve"> </w:t>
      </w:r>
      <w:proofErr w:type="spellStart"/>
      <w:r>
        <w:t>Clin</w:t>
      </w:r>
      <w:proofErr w:type="spellEnd"/>
      <w:r>
        <w:rPr>
          <w:spacing w:val="-46"/>
        </w:rPr>
        <w:t xml:space="preserve">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1981;</w:t>
      </w:r>
      <w:r>
        <w:rPr>
          <w:spacing w:val="-1"/>
        </w:rPr>
        <w:t xml:space="preserve"> </w:t>
      </w:r>
      <w:r>
        <w:t>30:</w:t>
      </w:r>
      <w:r>
        <w:rPr>
          <w:spacing w:val="-1"/>
        </w:rPr>
        <w:t xml:space="preserve"> </w:t>
      </w:r>
      <w:r>
        <w:t>239­245.</w:t>
      </w:r>
    </w:p>
    <w:sectPr w:rsidR="002808CA">
      <w:type w:val="continuous"/>
      <w:pgSz w:w="12240" w:h="15840"/>
      <w:pgMar w:top="1440" w:right="12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08CA"/>
    <w:rsid w:val="002808CA"/>
    <w:rsid w:val="007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changf</dc:creator>
  <cp:lastModifiedBy>OĞUZHAN YILDIZ</cp:lastModifiedBy>
  <cp:revision>2</cp:revision>
  <dcterms:created xsi:type="dcterms:W3CDTF">2023-01-10T13:17:00Z</dcterms:created>
  <dcterms:modified xsi:type="dcterms:W3CDTF">2023-01-10T13:17:00Z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2023-01-10T00:00:00Z</vt:filetime>
  </property>
</Properties>
</file>