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2852" w14:textId="77777777" w:rsidR="002B5D95" w:rsidRPr="005973DA" w:rsidRDefault="002B5D95" w:rsidP="002B5D95">
      <w:pPr>
        <w:rPr>
          <w:rFonts w:cstheme="minorHAnsi"/>
          <w:b/>
          <w:bCs/>
          <w:lang w:val="en-US"/>
        </w:rPr>
      </w:pPr>
      <w:r w:rsidRPr="005973DA">
        <w:rPr>
          <w:rFonts w:cstheme="minorHAnsi"/>
          <w:b/>
          <w:bCs/>
          <w:lang w:val="en-US"/>
        </w:rPr>
        <w:t xml:space="preserve">Table. 3 Summary of the studies on the use of </w:t>
      </w:r>
      <w:r w:rsidRPr="005973DA">
        <w:rPr>
          <w:rFonts w:cstheme="minorHAnsi"/>
          <w:b/>
          <w:bCs/>
          <w:shd w:val="clear" w:color="auto" w:fill="FFFFFF"/>
          <w:lang w:val="en-US"/>
        </w:rPr>
        <w:t>percutaneous endoscopic gastrostomy (</w:t>
      </w:r>
      <w:r w:rsidRPr="005973DA">
        <w:rPr>
          <w:rFonts w:cstheme="minorHAnsi"/>
          <w:b/>
          <w:bCs/>
          <w:lang w:val="en-US"/>
        </w:rPr>
        <w:t>PEG) in ALS patients</w:t>
      </w:r>
    </w:p>
    <w:tbl>
      <w:tblPr>
        <w:tblStyle w:val="Zwykatabela21"/>
        <w:tblW w:w="1275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7655"/>
      </w:tblGrid>
      <w:tr w:rsidR="002B5D95" w:rsidRPr="005973DA" w14:paraId="787AFE13" w14:textId="77777777" w:rsidTr="005A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6C9419" w14:textId="77777777" w:rsidR="002B5D95" w:rsidRPr="005973DA" w:rsidRDefault="002B5D95" w:rsidP="00023667">
            <w:pPr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01" w:type="dxa"/>
          </w:tcPr>
          <w:p w14:paraId="047A79C6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9497" w:type="dxa"/>
            <w:gridSpan w:val="2"/>
          </w:tcPr>
          <w:p w14:paraId="699E499D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Results</w:t>
            </w:r>
          </w:p>
        </w:tc>
      </w:tr>
      <w:tr w:rsidR="002B5D95" w:rsidRPr="005A77B2" w14:paraId="762299D9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720A47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Burkhardt et al. [82]</w:t>
            </w:r>
          </w:p>
        </w:tc>
        <w:tc>
          <w:tcPr>
            <w:tcW w:w="1701" w:type="dxa"/>
          </w:tcPr>
          <w:p w14:paraId="2F01048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46</w:t>
            </w:r>
          </w:p>
          <w:p w14:paraId="5516CA5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842" w:type="dxa"/>
          </w:tcPr>
          <w:p w14:paraId="665D40A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7655" w:type="dxa"/>
          </w:tcPr>
          <w:p w14:paraId="2286005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9C8C46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median survival [months]: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40.1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29.8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(p &lt; 0.01)</w:t>
            </w:r>
          </w:p>
        </w:tc>
      </w:tr>
      <w:tr w:rsidR="002B5D95" w:rsidRPr="005A77B2" w14:paraId="0DF8A649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750727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Kasarskis</w:t>
            </w:r>
            <w:proofErr w:type="spellEnd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et al. [30]</w:t>
            </w:r>
          </w:p>
        </w:tc>
        <w:tc>
          <w:tcPr>
            <w:tcW w:w="1701" w:type="dxa"/>
          </w:tcPr>
          <w:p w14:paraId="2CA03D9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85</w:t>
            </w:r>
          </w:p>
        </w:tc>
        <w:tc>
          <w:tcPr>
            <w:tcW w:w="1842" w:type="dxa"/>
          </w:tcPr>
          <w:p w14:paraId="1A68465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Decline of BMI</w:t>
            </w:r>
          </w:p>
        </w:tc>
        <w:tc>
          <w:tcPr>
            <w:tcW w:w="7655" w:type="dxa"/>
          </w:tcPr>
          <w:p w14:paraId="2D603C9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Decreased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post-PEG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pre-PEG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post-PEG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0007E4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difference in decline rate (pre-PEG minus post-PEG rate): </w:t>
            </w:r>
            <w:r w:rsidRPr="005973DA">
              <w:rPr>
                <w:bCs/>
                <w:sz w:val="16"/>
                <w:szCs w:val="16"/>
                <w:lang w:val="en-US"/>
              </w:rPr>
              <w:t>0</w:t>
            </w:r>
            <w:r w:rsidRPr="005973DA">
              <w:rPr>
                <w:sz w:val="16"/>
                <w:szCs w:val="16"/>
                <w:lang w:val="en-US"/>
              </w:rPr>
              <w:t>.384 (SD+0.454) (p &lt; 0.001)</w:t>
            </w:r>
          </w:p>
        </w:tc>
      </w:tr>
      <w:tr w:rsidR="002B5D95" w:rsidRPr="005973DA" w14:paraId="71AB352D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0FFF1C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>Chio</w:t>
            </w:r>
            <w:proofErr w:type="spellEnd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[47]</w:t>
            </w:r>
          </w:p>
        </w:tc>
        <w:tc>
          <w:tcPr>
            <w:tcW w:w="1701" w:type="dxa"/>
          </w:tcPr>
          <w:p w14:paraId="5BBA9EA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50</w:t>
            </w:r>
          </w:p>
          <w:p w14:paraId="216633F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842" w:type="dxa"/>
          </w:tcPr>
          <w:p w14:paraId="68E4011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7655" w:type="dxa"/>
          </w:tcPr>
          <w:p w14:paraId="0E09B27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PEG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250FFEB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HR [median survival]: 0.65 (p = 0.02)</w:t>
            </w:r>
          </w:p>
        </w:tc>
      </w:tr>
      <w:tr w:rsidR="002B5D95" w:rsidRPr="005973DA" w14:paraId="307FAB79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023EDDE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Chio</w:t>
            </w:r>
            <w:proofErr w:type="spellEnd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et al. [134]</w:t>
            </w:r>
          </w:p>
        </w:tc>
        <w:tc>
          <w:tcPr>
            <w:tcW w:w="1701" w:type="dxa"/>
          </w:tcPr>
          <w:p w14:paraId="0D69347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52</w:t>
            </w:r>
          </w:p>
          <w:p w14:paraId="180F8D4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169</w:t>
            </w:r>
          </w:p>
        </w:tc>
        <w:tc>
          <w:tcPr>
            <w:tcW w:w="1842" w:type="dxa"/>
          </w:tcPr>
          <w:p w14:paraId="27AADB6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7655" w:type="dxa"/>
          </w:tcPr>
          <w:p w14:paraId="60AF70E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PEG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458C3FF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HR [median survival]: 0.26 (p = 0.0004)</w:t>
            </w:r>
          </w:p>
        </w:tc>
      </w:tr>
      <w:tr w:rsidR="002B5D95" w:rsidRPr="005A77B2" w14:paraId="3DCEDBBD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E1FD47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Del Piano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[49]</w:t>
            </w:r>
          </w:p>
        </w:tc>
        <w:tc>
          <w:tcPr>
            <w:tcW w:w="1701" w:type="dxa"/>
          </w:tcPr>
          <w:p w14:paraId="74BE48B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13</w:t>
            </w:r>
          </w:p>
          <w:p w14:paraId="42F93A2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non-NG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842" w:type="dxa"/>
          </w:tcPr>
          <w:p w14:paraId="6E37B1C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69ABABB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</w:tcPr>
          <w:p w14:paraId="79E804C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550BB94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post-onset of bulbar symptoms survival [months]: 21.5 vs 25.0 (p &gt; 0.05)</w:t>
            </w:r>
          </w:p>
        </w:tc>
      </w:tr>
      <w:tr w:rsidR="002B5D95" w:rsidRPr="005973DA" w14:paraId="2DF709D1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D0B56E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Mazzini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[28]</w:t>
            </w:r>
          </w:p>
        </w:tc>
        <w:tc>
          <w:tcPr>
            <w:tcW w:w="1701" w:type="dxa"/>
          </w:tcPr>
          <w:p w14:paraId="38CD19A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31</w:t>
            </w:r>
          </w:p>
          <w:p w14:paraId="2F5DC33B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 PEG = </w:t>
            </w:r>
            <w:r w:rsidRPr="00E93DC7">
              <w:rPr>
                <w:rFonts w:cstheme="minorHAnsi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1842" w:type="dxa"/>
          </w:tcPr>
          <w:p w14:paraId="3B1784A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1049BD50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77F05F1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B7C8B3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3F6582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2C9FFA4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Effect on BMI</w:t>
            </w:r>
          </w:p>
          <w:p w14:paraId="10522FA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3BFB88D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3BBD722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6DD1180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7655" w:type="dxa"/>
          </w:tcPr>
          <w:p w14:paraId="0993F14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 difference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) (at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month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B9B1851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Kaplan-Meyer curve: (p = 0.35)</w:t>
            </w:r>
          </w:p>
          <w:p w14:paraId="58009CC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Prolonged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PEG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) (at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12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,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18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and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24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6F3150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months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2A8ACDAB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Kaplan-Meyer curve: (p &lt; 0.05, p &lt; 0.001, p &lt; 0.001, respectively)</w:t>
            </w:r>
          </w:p>
          <w:p w14:paraId="2A00D10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7C5F739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Increased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  <w:t>PEG</w:t>
            </w:r>
          </w:p>
          <w:p w14:paraId="74E38D8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ANOVA: (p = 0.03)</w:t>
            </w:r>
          </w:p>
          <w:p w14:paraId="58BA3E8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Decreased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  <w:t>non-PEG</w:t>
            </w:r>
          </w:p>
          <w:p w14:paraId="7BFE897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ANOVA: (p &lt; 0.001)</w:t>
            </w:r>
          </w:p>
          <w:p w14:paraId="6EEC05F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6FAF065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Improved in PEG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28931771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[no data given]</w:t>
            </w:r>
          </w:p>
        </w:tc>
      </w:tr>
      <w:tr w:rsidR="002B5D95" w:rsidRPr="005973DA" w14:paraId="3A11E1AD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406081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Shaw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[35]</w:t>
            </w:r>
          </w:p>
        </w:tc>
        <w:tc>
          <w:tcPr>
            <w:tcW w:w="1701" w:type="dxa"/>
          </w:tcPr>
          <w:p w14:paraId="35C31CF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18</w:t>
            </w:r>
          </w:p>
          <w:p w14:paraId="193A089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RIG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72</w:t>
            </w:r>
          </w:p>
          <w:p w14:paraId="6267734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842" w:type="dxa"/>
          </w:tcPr>
          <w:p w14:paraId="35BF158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7655" w:type="dxa"/>
          </w:tcPr>
          <w:p w14:paraId="7EA9E3F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RIG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569B413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 [months]: </w:t>
            </w:r>
            <w:r w:rsidRPr="005973DA">
              <w:rPr>
                <w:sz w:val="16"/>
                <w:szCs w:val="16"/>
                <w:lang w:val="en-US"/>
              </w:rPr>
              <w:t xml:space="preserve">7.13 (95% CI; 4.81–9.45)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6.31 (95% CI; 4.58–8.04) (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 = 0.50)</w:t>
            </w:r>
          </w:p>
          <w:p w14:paraId="1D22982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5333E59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PEG+RIG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PEG+RIG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NG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8FB880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 [months]: </w:t>
            </w:r>
            <w:r w:rsidRPr="005973DA">
              <w:rPr>
                <w:sz w:val="16"/>
                <w:szCs w:val="16"/>
                <w:lang w:val="en-US"/>
              </w:rPr>
              <w:t xml:space="preserve">7.13 (95% CI; 4.81–9.45)/6.31 (95% CI; 4.58–8.04)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0.95</w:t>
            </w:r>
          </w:p>
          <w:p w14:paraId="349E5AE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(95% CI, 0.00–2.77)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(p = 0.03)</w:t>
            </w:r>
          </w:p>
        </w:tc>
      </w:tr>
      <w:tr w:rsidR="002B5D95" w:rsidRPr="005A77B2" w14:paraId="12DA6FDA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0B858F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>Desport</w:t>
            </w:r>
            <w:proofErr w:type="spellEnd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[19]</w:t>
            </w:r>
          </w:p>
        </w:tc>
        <w:tc>
          <w:tcPr>
            <w:tcW w:w="1701" w:type="dxa"/>
          </w:tcPr>
          <w:p w14:paraId="640FA560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30</w:t>
            </w:r>
          </w:p>
          <w:p w14:paraId="4748395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842" w:type="dxa"/>
          </w:tcPr>
          <w:p w14:paraId="38CC231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0A6BA99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F56A79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1A68A84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Nutrition status (in PEG)</w:t>
            </w:r>
          </w:p>
        </w:tc>
        <w:tc>
          <w:tcPr>
            <w:tcW w:w="7655" w:type="dxa"/>
          </w:tcPr>
          <w:p w14:paraId="3C0D2DE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 difference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0A7870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lang w:val="pt-PT"/>
              </w:rPr>
              <w:t xml:space="preserve"> [no data given]</w:t>
            </w:r>
          </w:p>
          <w:p w14:paraId="15F51980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76E00F2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Significant increase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total weight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,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BMI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and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TSF</w:t>
            </w:r>
          </w:p>
          <w:p w14:paraId="0CB31CB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(p &lt; 0.02, p &lt; 0.02 and p = 0.04, respectively)</w:t>
            </w:r>
          </w:p>
          <w:p w14:paraId="4E61A3E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significant increase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MAMC</w:t>
            </w:r>
          </w:p>
        </w:tc>
      </w:tr>
      <w:tr w:rsidR="002B5D95" w:rsidRPr="005A77B2" w14:paraId="05CFB523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01ACE0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>Mitsumoto</w:t>
            </w:r>
            <w:proofErr w:type="spellEnd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et al. 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[43]</w:t>
            </w:r>
          </w:p>
        </w:tc>
        <w:tc>
          <w:tcPr>
            <w:tcW w:w="1701" w:type="dxa"/>
          </w:tcPr>
          <w:p w14:paraId="1851ED7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91</w:t>
            </w:r>
          </w:p>
          <w:p w14:paraId="1A0E8FE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Late-PEG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69</w:t>
            </w:r>
          </w:p>
          <w:p w14:paraId="3BB406F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Never-PEG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52</w:t>
            </w:r>
          </w:p>
          <w:p w14:paraId="047CB88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3FBF073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ALSFRS bulbar score ≤5</w:t>
            </w:r>
          </w:p>
        </w:tc>
        <w:tc>
          <w:tcPr>
            <w:tcW w:w="1842" w:type="dxa"/>
          </w:tcPr>
          <w:p w14:paraId="1E85182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72FC996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F972E8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45E1174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67480DD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2489AC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466750D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0494FB9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Nutrition status</w:t>
            </w:r>
          </w:p>
        </w:tc>
        <w:tc>
          <w:tcPr>
            <w:tcW w:w="7655" w:type="dxa"/>
          </w:tcPr>
          <w:p w14:paraId="628454C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late-PEG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never-PEG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9B615D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 xml:space="preserve">duration to death since symptoms onset (mean): 47 months [range, 8–146)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43 months [range, 13–163)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</w:t>
            </w:r>
            <w:r w:rsidRPr="005973DA">
              <w:rPr>
                <w:sz w:val="16"/>
                <w:szCs w:val="16"/>
                <w:lang w:val="en-US"/>
              </w:rPr>
              <w:t xml:space="preserve"> . 58 [range, 6–303) (p = 0.33 – Cox proportional hazard model)</w:t>
            </w:r>
          </w:p>
          <w:p w14:paraId="29718D8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sz w:val="16"/>
                <w:szCs w:val="16"/>
                <w:lang w:val="en-US"/>
              </w:rPr>
              <w:t>(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PEG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late-PEG</w:t>
            </w:r>
            <w:r w:rsidRPr="005973DA">
              <w:rPr>
                <w:sz w:val="16"/>
                <w:szCs w:val="16"/>
                <w:lang w:val="en-US"/>
              </w:rPr>
              <w:t>)</w:t>
            </w:r>
          </w:p>
          <w:p w14:paraId="044EA65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 xml:space="preserve">duration to death since PEG (mean): 14 months [range, 2-61]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sz w:val="16"/>
                <w:szCs w:val="16"/>
                <w:lang w:val="en-US"/>
              </w:rPr>
              <w:t>10 months [range, 1-28] (p = 0.10 – Cox proportional hazard model)</w:t>
            </w:r>
          </w:p>
          <w:p w14:paraId="585049F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4"/>
                <w:szCs w:val="4"/>
                <w:u w:val="single"/>
                <w:lang w:val="en-US"/>
              </w:rPr>
            </w:pPr>
          </w:p>
          <w:p w14:paraId="1B31A9C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late-PEG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5B4BCBA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w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eight gain [mean]: 2.3 kg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3.6 kg</w:t>
            </w:r>
          </w:p>
        </w:tc>
      </w:tr>
      <w:tr w:rsidR="002B5D95" w:rsidRPr="005A77B2" w14:paraId="1FB378EF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64A46F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>Mathus-Vliegen</w:t>
            </w:r>
            <w:proofErr w:type="spellEnd"/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et al.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[52]</w:t>
            </w:r>
          </w:p>
        </w:tc>
        <w:tc>
          <w:tcPr>
            <w:tcW w:w="1701" w:type="dxa"/>
          </w:tcPr>
          <w:p w14:paraId="0C04E9F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55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  <w:p w14:paraId="338FEEE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13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  <w:p w14:paraId="33CC4B9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3F7D950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lastRenderedPageBreak/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patients with bulbar signs and symptoms</w:t>
            </w:r>
          </w:p>
        </w:tc>
        <w:tc>
          <w:tcPr>
            <w:tcW w:w="1842" w:type="dxa"/>
          </w:tcPr>
          <w:p w14:paraId="4FCA58C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lastRenderedPageBreak/>
              <w:t>Survival</w:t>
            </w:r>
          </w:p>
          <w:p w14:paraId="20BD799B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1FEEED9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</w:tcPr>
          <w:p w14:paraId="2C1CF81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E6591F1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 [days]: 122 days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92.5 days (p &gt; 0.05)</w:t>
            </w:r>
          </w:p>
          <w:p w14:paraId="499CCEB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30-days mortality rate [%]: 11.5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23.1 (p &gt; 0.05)</w:t>
            </w:r>
          </w:p>
        </w:tc>
      </w:tr>
      <w:tr w:rsidR="002B5D95" w:rsidRPr="005A77B2" w14:paraId="5A56FCD9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33279D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Style w:val="citation"/>
                <w:rFonts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Forbes et al. 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[54]</w:t>
            </w:r>
          </w:p>
        </w:tc>
        <w:tc>
          <w:tcPr>
            <w:tcW w:w="1701" w:type="dxa"/>
          </w:tcPr>
          <w:p w14:paraId="1C83941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142</w:t>
            </w:r>
          </w:p>
          <w:p w14:paraId="7ED613D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1084</w:t>
            </w:r>
          </w:p>
        </w:tc>
        <w:tc>
          <w:tcPr>
            <w:tcW w:w="1842" w:type="dxa"/>
          </w:tcPr>
          <w:p w14:paraId="75C33FB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7655" w:type="dxa"/>
          </w:tcPr>
          <w:p w14:paraId="5E706D5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PEG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vs.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1A200B1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■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 xml:space="preserve">Log rank: 2.08 [IQR, 1.44–2.99]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2.06 [IQR, 1.29–3.49] (p = 0.52)</w:t>
            </w:r>
          </w:p>
        </w:tc>
      </w:tr>
      <w:tr w:rsidR="002B5D95" w:rsidRPr="005A77B2" w14:paraId="35F05BCC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2EFC34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Zamietra</w:t>
            </w:r>
            <w:proofErr w:type="spellEnd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et al. [62]</w:t>
            </w:r>
          </w:p>
        </w:tc>
        <w:tc>
          <w:tcPr>
            <w:tcW w:w="1701" w:type="dxa"/>
          </w:tcPr>
          <w:p w14:paraId="638E3BE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PEG =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11</w:t>
            </w:r>
          </w:p>
          <w:p w14:paraId="629C945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NIV + PEG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=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42" w:type="dxa"/>
          </w:tcPr>
          <w:p w14:paraId="2BF3806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7655" w:type="dxa"/>
          </w:tcPr>
          <w:p w14:paraId="3791F57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7582AE5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ALSSQoL</w:t>
            </w:r>
            <w:proofErr w:type="spellEnd"/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-R [no data given]</w:t>
            </w:r>
          </w:p>
          <w:p w14:paraId="31675730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6488919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pre-NIV+PEG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post-NIV+PEG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646672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ALSSQoL</w:t>
            </w:r>
            <w:proofErr w:type="spellEnd"/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-R [no data given]</w:t>
            </w:r>
          </w:p>
        </w:tc>
      </w:tr>
      <w:tr w:rsidR="002B5D95" w:rsidRPr="005A77B2" w14:paraId="7582D8FE" w14:textId="77777777" w:rsidTr="005A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FE7B06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Strong et al. [58]</w:t>
            </w:r>
          </w:p>
        </w:tc>
        <w:tc>
          <w:tcPr>
            <w:tcW w:w="1701" w:type="dxa"/>
          </w:tcPr>
          <w:p w14:paraId="1DC26DD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73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(41 bulbar-onset, 32 limb-onset)</w:t>
            </w:r>
          </w:p>
          <w:p w14:paraId="46FBE68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Controls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293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(86 bulbar-onset, 207 limb-onset)</w:t>
            </w:r>
          </w:p>
        </w:tc>
        <w:tc>
          <w:tcPr>
            <w:tcW w:w="1842" w:type="dxa"/>
          </w:tcPr>
          <w:p w14:paraId="48C8CA8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(bulbar onset)</w:t>
            </w:r>
          </w:p>
          <w:p w14:paraId="5A0F4B7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17CE7EE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67E63A2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(limb onset)</w:t>
            </w:r>
          </w:p>
        </w:tc>
        <w:tc>
          <w:tcPr>
            <w:tcW w:w="7655" w:type="dxa"/>
          </w:tcPr>
          <w:p w14:paraId="0650ED4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Shortened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 + Controls)</w:t>
            </w:r>
          </w:p>
          <w:p w14:paraId="69AB050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 [months]: 22.0 [IQR, 17.4</w:t>
            </w:r>
            <w:r w:rsidRPr="005973DA">
              <w:rPr>
                <w:sz w:val="16"/>
                <w:szCs w:val="16"/>
                <w:lang w:val="en-US"/>
              </w:rPr>
              <w:t>–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27.0]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30.0 [IQR, 22.4</w:t>
            </w:r>
            <w:r w:rsidRPr="005973DA">
              <w:rPr>
                <w:sz w:val="16"/>
                <w:szCs w:val="16"/>
                <w:lang w:val="en-US"/>
              </w:rPr>
              <w:t>–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39.1] (p &lt; 0.001)</w:t>
            </w:r>
          </w:p>
          <w:p w14:paraId="60ED71C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  <w:p w14:paraId="1033BA8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 difference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 + Controls)</w:t>
            </w:r>
          </w:p>
          <w:p w14:paraId="2B8702C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 [months]: 24.0 [IQR, 18.3</w:t>
            </w:r>
            <w:r w:rsidRPr="005973DA">
              <w:rPr>
                <w:sz w:val="16"/>
                <w:szCs w:val="16"/>
                <w:lang w:val="en-US"/>
              </w:rPr>
              <w:t>–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42.0]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35.5 [IQR, 24.0</w:t>
            </w:r>
            <w:r w:rsidRPr="005973DA">
              <w:rPr>
                <w:sz w:val="16"/>
                <w:szCs w:val="16"/>
                <w:lang w:val="en-US"/>
              </w:rPr>
              <w:t>–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54.2] (p = NS)</w:t>
            </w:r>
          </w:p>
        </w:tc>
      </w:tr>
      <w:tr w:rsidR="002B5D95" w:rsidRPr="005A77B2" w14:paraId="347D0470" w14:textId="77777777" w:rsidTr="005A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CB91C5" w14:textId="77777777" w:rsidR="002B5D95" w:rsidRPr="005973DA" w:rsidRDefault="002B5D95" w:rsidP="00023667">
            <w:pPr>
              <w:pStyle w:val="Bezodstpw"/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Spataro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et al. [60]</w:t>
            </w:r>
          </w:p>
        </w:tc>
        <w:tc>
          <w:tcPr>
            <w:tcW w:w="1701" w:type="dxa"/>
          </w:tcPr>
          <w:p w14:paraId="17A3F20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76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  <w:p w14:paraId="0788F0FB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non-PEG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74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  <w:p w14:paraId="2B91790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</w:pPr>
          </w:p>
          <w:p w14:paraId="06DC724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with symptoms of dysphagia</w:t>
            </w:r>
          </w:p>
        </w:tc>
        <w:tc>
          <w:tcPr>
            <w:tcW w:w="1842" w:type="dxa"/>
          </w:tcPr>
          <w:p w14:paraId="521825B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036BD23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A6C880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10AB850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(bulbar onset)</w:t>
            </w:r>
          </w:p>
          <w:p w14:paraId="1F1A58F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0D4FC1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15D8B75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(limb onset)</w:t>
            </w:r>
          </w:p>
        </w:tc>
        <w:tc>
          <w:tcPr>
            <w:tcW w:w="7655" w:type="dxa"/>
          </w:tcPr>
          <w:p w14:paraId="35FE06B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D54048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[months]: </w:t>
            </w:r>
            <w:r w:rsidRPr="005973DA">
              <w:rPr>
                <w:sz w:val="16"/>
                <w:szCs w:val="16"/>
                <w:lang w:val="en-US"/>
              </w:rPr>
              <w:t xml:space="preserve">38 [IQR, 24–56]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</w:t>
            </w:r>
            <w:r w:rsidRPr="005973DA">
              <w:rPr>
                <w:sz w:val="16"/>
                <w:szCs w:val="16"/>
                <w:lang w:val="en-US"/>
              </w:rPr>
              <w:t>. 32 [IQR, 21–49] (p = 0.05)</w:t>
            </w:r>
          </w:p>
          <w:p w14:paraId="4B3E806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  <w:p w14:paraId="37D1468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728BE26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[months]: 28 </w:t>
            </w:r>
            <w:r w:rsidRPr="005973DA">
              <w:rPr>
                <w:sz w:val="16"/>
                <w:szCs w:val="16"/>
                <w:lang w:val="en-US"/>
              </w:rPr>
              <w:t xml:space="preserve">[IQR, 22–45]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25 [IQR, 16–34]  (p = 0.14)</w:t>
            </w:r>
          </w:p>
          <w:p w14:paraId="7B79E4E1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  <w:p w14:paraId="0E4E8CF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non-PEG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7683AC7C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[months]: 44 [IQR, 33–58]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36 [IQR, 23–54] (p = 0.046)</w:t>
            </w:r>
          </w:p>
        </w:tc>
      </w:tr>
    </w:tbl>
    <w:p w14:paraId="2187C110" w14:textId="4E54906C" w:rsidR="006E7A12" w:rsidRPr="002B5D95" w:rsidRDefault="002B5D95" w:rsidP="00821B9F">
      <w:pPr>
        <w:rPr>
          <w:lang w:val="en-US"/>
        </w:rPr>
      </w:pPr>
      <w:r w:rsidRPr="005973DA">
        <w:rPr>
          <w:rFonts w:cstheme="minorHAnsi"/>
          <w:b/>
          <w:sz w:val="16"/>
          <w:szCs w:val="16"/>
          <w:lang w:val="en-US"/>
        </w:rPr>
        <w:t xml:space="preserve">PEG </w:t>
      </w:r>
      <w:r w:rsidRPr="005973DA">
        <w:rPr>
          <w:rFonts w:cstheme="minorHAnsi"/>
          <w:bCs/>
          <w:sz w:val="16"/>
          <w:szCs w:val="16"/>
          <w:lang w:val="en-US"/>
        </w:rPr>
        <w:t>= ALS patients with indication for PEG who accepted the method;</w:t>
      </w:r>
      <w:r w:rsidRPr="005973DA">
        <w:rPr>
          <w:rFonts w:cstheme="minorHAnsi"/>
          <w:b/>
          <w:sz w:val="16"/>
          <w:szCs w:val="16"/>
          <w:lang w:val="en-US"/>
        </w:rPr>
        <w:t xml:space="preserve"> non-PEG </w:t>
      </w:r>
      <w:r w:rsidRPr="005973DA">
        <w:rPr>
          <w:rFonts w:cstheme="minorHAnsi"/>
          <w:bCs/>
          <w:sz w:val="16"/>
          <w:szCs w:val="16"/>
          <w:lang w:val="en-US"/>
        </w:rPr>
        <w:t>= patients with indication for PEG who refused the method;</w:t>
      </w:r>
      <w:r w:rsidRPr="005973DA">
        <w:rPr>
          <w:rFonts w:cstheme="minorHAnsi"/>
          <w:b/>
          <w:sz w:val="16"/>
          <w:szCs w:val="16"/>
          <w:lang w:val="en-US"/>
        </w:rPr>
        <w:t xml:space="preserve">  NG = </w:t>
      </w:r>
      <w:r w:rsidRPr="005973DA">
        <w:rPr>
          <w:rFonts w:cstheme="minorHAnsi"/>
          <w:bCs/>
          <w:sz w:val="16"/>
          <w:szCs w:val="16"/>
          <w:lang w:val="en-US"/>
        </w:rPr>
        <w:t>ALS patients on the nasogastric tube us</w:t>
      </w:r>
      <w:r w:rsidRPr="00EA5EED">
        <w:rPr>
          <w:rFonts w:cstheme="minorHAnsi"/>
          <w:bCs/>
          <w:sz w:val="16"/>
          <w:szCs w:val="16"/>
          <w:lang w:val="en-US"/>
        </w:rPr>
        <w:t>e;</w:t>
      </w:r>
      <w:r w:rsidRPr="005973DA">
        <w:rPr>
          <w:rFonts w:cstheme="minorHAnsi"/>
          <w:b/>
          <w:sz w:val="16"/>
          <w:szCs w:val="16"/>
          <w:lang w:val="en-US"/>
        </w:rPr>
        <w:t xml:space="preserve"> Control </w:t>
      </w:r>
      <w:r w:rsidRPr="005973DA">
        <w:rPr>
          <w:rFonts w:cstheme="minorHAnsi"/>
          <w:bCs/>
          <w:sz w:val="16"/>
          <w:szCs w:val="16"/>
          <w:lang w:val="en-US"/>
        </w:rPr>
        <w:t>= ALS</w:t>
      </w:r>
      <w:r w:rsidR="00EA5EED">
        <w:rPr>
          <w:rFonts w:cstheme="minorHAnsi"/>
          <w:bCs/>
          <w:sz w:val="16"/>
          <w:szCs w:val="16"/>
          <w:lang w:val="en-US"/>
        </w:rPr>
        <w:t xml:space="preserve"> patients with no indication for PEG at the time of assessment</w:t>
      </w:r>
      <w:r w:rsidR="00DE5A5B">
        <w:rPr>
          <w:rFonts w:cstheme="minorHAnsi"/>
          <w:bCs/>
          <w:sz w:val="16"/>
          <w:szCs w:val="16"/>
          <w:lang w:val="en-US"/>
        </w:rPr>
        <w:t xml:space="preserve">; </w:t>
      </w:r>
      <w:proofErr w:type="spellStart"/>
      <w:r w:rsidR="00DE5A5B" w:rsidRPr="00DE5A5B">
        <w:rPr>
          <w:rFonts w:cstheme="minorHAnsi"/>
          <w:b/>
          <w:sz w:val="16"/>
          <w:szCs w:val="16"/>
          <w:lang w:val="en-US"/>
        </w:rPr>
        <w:t>ALSSQoL</w:t>
      </w:r>
      <w:proofErr w:type="spellEnd"/>
      <w:r w:rsidR="00DE5A5B" w:rsidRPr="00DE5A5B">
        <w:rPr>
          <w:rFonts w:cstheme="minorHAnsi"/>
          <w:b/>
          <w:sz w:val="16"/>
          <w:szCs w:val="16"/>
          <w:lang w:val="en-US"/>
        </w:rPr>
        <w:t>-R</w:t>
      </w:r>
      <w:r w:rsidR="00DE5A5B">
        <w:rPr>
          <w:rFonts w:cstheme="minorHAnsi"/>
          <w:b/>
          <w:sz w:val="16"/>
          <w:szCs w:val="16"/>
          <w:lang w:val="en-US"/>
        </w:rPr>
        <w:t xml:space="preserve"> </w:t>
      </w:r>
      <w:r w:rsidR="00DE5A5B" w:rsidRPr="00DE5A5B">
        <w:rPr>
          <w:rFonts w:cstheme="minorHAnsi"/>
          <w:bCs/>
          <w:sz w:val="16"/>
          <w:szCs w:val="16"/>
          <w:lang w:val="en-US"/>
        </w:rPr>
        <w:t>= Amyotrophic Lateral Sclerosis Specific Quality of Life Instrument-Revised</w:t>
      </w:r>
      <w:r w:rsidR="00DE5A5B">
        <w:rPr>
          <w:rFonts w:cstheme="minorHAnsi"/>
          <w:bCs/>
          <w:sz w:val="16"/>
          <w:szCs w:val="16"/>
          <w:lang w:val="en-US"/>
        </w:rPr>
        <w:t>;</w:t>
      </w:r>
      <w:r w:rsidR="00821B9F">
        <w:rPr>
          <w:rFonts w:cstheme="minorHAnsi"/>
          <w:bCs/>
          <w:sz w:val="16"/>
          <w:szCs w:val="16"/>
          <w:lang w:val="en-US"/>
        </w:rPr>
        <w:t xml:space="preserve"> </w:t>
      </w:r>
      <w:r w:rsidR="00821B9F" w:rsidRPr="00821B9F">
        <w:rPr>
          <w:rFonts w:cstheme="minorHAnsi"/>
          <w:b/>
          <w:sz w:val="16"/>
          <w:szCs w:val="16"/>
          <w:lang w:val="en-US"/>
        </w:rPr>
        <w:t>BMI</w:t>
      </w:r>
      <w:r w:rsidR="00821B9F">
        <w:rPr>
          <w:rFonts w:cstheme="minorHAnsi"/>
          <w:bCs/>
          <w:sz w:val="16"/>
          <w:szCs w:val="16"/>
          <w:lang w:val="en-US"/>
        </w:rPr>
        <w:t xml:space="preserve"> = Body mass index</w:t>
      </w:r>
      <w:r w:rsidR="00225687">
        <w:rPr>
          <w:rFonts w:cstheme="minorHAnsi"/>
          <w:bCs/>
          <w:sz w:val="16"/>
          <w:szCs w:val="16"/>
          <w:lang w:val="en-US"/>
        </w:rPr>
        <w:t xml:space="preserve">; </w:t>
      </w:r>
      <w:r w:rsidR="00225687" w:rsidRPr="00225687">
        <w:rPr>
          <w:rFonts w:cstheme="minorHAnsi"/>
          <w:b/>
          <w:sz w:val="16"/>
          <w:szCs w:val="16"/>
          <w:lang w:val="en-US"/>
        </w:rPr>
        <w:t xml:space="preserve">MAMC = </w:t>
      </w:r>
      <w:r w:rsidR="00821B9F" w:rsidRPr="00821B9F">
        <w:rPr>
          <w:rFonts w:cstheme="minorHAnsi"/>
          <w:bCs/>
          <w:sz w:val="16"/>
          <w:szCs w:val="16"/>
          <w:lang w:val="en-US"/>
        </w:rPr>
        <w:t>mid-arm</w:t>
      </w:r>
      <w:r w:rsidR="00225687">
        <w:rPr>
          <w:rFonts w:cstheme="minorHAnsi"/>
          <w:bCs/>
          <w:sz w:val="16"/>
          <w:szCs w:val="16"/>
          <w:lang w:val="en-US"/>
        </w:rPr>
        <w:t xml:space="preserve"> </w:t>
      </w:r>
      <w:r w:rsidR="00821B9F" w:rsidRPr="00821B9F">
        <w:rPr>
          <w:rFonts w:cstheme="minorHAnsi"/>
          <w:bCs/>
          <w:sz w:val="16"/>
          <w:szCs w:val="16"/>
          <w:lang w:val="en-US"/>
        </w:rPr>
        <w:t>muscle circumference</w:t>
      </w:r>
      <w:r w:rsidR="00155CB7">
        <w:rPr>
          <w:rFonts w:cstheme="minorHAnsi"/>
          <w:bCs/>
          <w:sz w:val="16"/>
          <w:szCs w:val="16"/>
          <w:lang w:val="en-US"/>
        </w:rPr>
        <w:t xml:space="preserve">; </w:t>
      </w:r>
      <w:r w:rsidR="00155CB7" w:rsidRPr="00225687">
        <w:rPr>
          <w:rFonts w:cstheme="minorHAnsi"/>
          <w:b/>
          <w:sz w:val="16"/>
          <w:szCs w:val="16"/>
          <w:lang w:val="en-US"/>
        </w:rPr>
        <w:t>TSF</w:t>
      </w:r>
      <w:r w:rsidR="00155CB7">
        <w:rPr>
          <w:rFonts w:cstheme="minorHAnsi"/>
          <w:bCs/>
          <w:sz w:val="16"/>
          <w:szCs w:val="16"/>
          <w:lang w:val="en-US"/>
        </w:rPr>
        <w:t xml:space="preserve"> =</w:t>
      </w:r>
      <w:r w:rsidR="00155CB7" w:rsidRPr="00821B9F">
        <w:rPr>
          <w:rFonts w:cstheme="minorHAnsi"/>
          <w:bCs/>
          <w:sz w:val="16"/>
          <w:szCs w:val="16"/>
          <w:lang w:val="en-US"/>
        </w:rPr>
        <w:t xml:space="preserve"> triceps skinfold</w:t>
      </w:r>
      <w:r w:rsidR="00155CB7">
        <w:rPr>
          <w:rFonts w:cstheme="minorHAnsi"/>
          <w:bCs/>
          <w:sz w:val="16"/>
          <w:szCs w:val="16"/>
          <w:lang w:val="en-US"/>
        </w:rPr>
        <w:t xml:space="preserve"> </w:t>
      </w:r>
      <w:r w:rsidR="00155CB7" w:rsidRPr="00821B9F">
        <w:rPr>
          <w:rFonts w:cstheme="minorHAnsi"/>
          <w:bCs/>
          <w:sz w:val="16"/>
          <w:szCs w:val="16"/>
          <w:lang w:val="en-US"/>
        </w:rPr>
        <w:t>thickness</w:t>
      </w:r>
      <w:r w:rsidR="00155CB7">
        <w:rPr>
          <w:rFonts w:cstheme="minorHAnsi"/>
          <w:bCs/>
          <w:sz w:val="16"/>
          <w:szCs w:val="16"/>
          <w:lang w:val="en-US"/>
        </w:rPr>
        <w:t>.</w:t>
      </w:r>
    </w:p>
    <w:sectPr w:rsidR="006E7A12" w:rsidRPr="002B5D95" w:rsidSect="005A77B2">
      <w:headerReference w:type="default" r:id="rId7"/>
      <w:footerReference w:type="default" r:id="rId8"/>
      <w:pgSz w:w="15840" w:h="12240" w:orient="landscape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779B" w14:textId="77777777" w:rsidR="00463B4C" w:rsidRDefault="00463B4C">
      <w:pPr>
        <w:spacing w:after="0" w:line="240" w:lineRule="auto"/>
      </w:pPr>
      <w:r>
        <w:separator/>
      </w:r>
    </w:p>
  </w:endnote>
  <w:endnote w:type="continuationSeparator" w:id="0">
    <w:p w14:paraId="36600285" w14:textId="77777777" w:rsidR="00463B4C" w:rsidRDefault="0046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8DBD" w14:textId="77777777" w:rsidR="002810EC" w:rsidRDefault="005A7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C1CAF" w14:textId="77777777" w:rsidR="00463B4C" w:rsidRDefault="00463B4C">
      <w:pPr>
        <w:spacing w:after="0" w:line="240" w:lineRule="auto"/>
      </w:pPr>
      <w:r>
        <w:separator/>
      </w:r>
    </w:p>
  </w:footnote>
  <w:footnote w:type="continuationSeparator" w:id="0">
    <w:p w14:paraId="20D6F67B" w14:textId="77777777" w:rsidR="00463B4C" w:rsidRDefault="0046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FAD" w14:textId="77777777" w:rsidR="002810EC" w:rsidRDefault="005A7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102"/>
    <w:multiLevelType w:val="hybridMultilevel"/>
    <w:tmpl w:val="352A0C14"/>
    <w:lvl w:ilvl="0" w:tplc="6502729C">
      <w:start w:val="1"/>
      <w:numFmt w:val="bullet"/>
      <w:lvlText w:val="-"/>
      <w:lvlJc w:val="left"/>
      <w:pPr>
        <w:ind w:left="435" w:hanging="360"/>
      </w:pPr>
      <w:rPr>
        <w:rFonts w:ascii="Calibri" w:eastAsiaTheme="minorEastAsia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77713C1"/>
    <w:multiLevelType w:val="hybridMultilevel"/>
    <w:tmpl w:val="06320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6CF"/>
    <w:multiLevelType w:val="hybridMultilevel"/>
    <w:tmpl w:val="907C6884"/>
    <w:lvl w:ilvl="0" w:tplc="2A1E473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107"/>
    <w:multiLevelType w:val="hybridMultilevel"/>
    <w:tmpl w:val="A650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18A"/>
    <w:multiLevelType w:val="hybridMultilevel"/>
    <w:tmpl w:val="C11019CC"/>
    <w:lvl w:ilvl="0" w:tplc="0144FC18">
      <w:start w:val="1"/>
      <w:numFmt w:val="decimal"/>
      <w:lvlText w:val="%1."/>
      <w:lvlJc w:val="left"/>
      <w:pPr>
        <w:ind w:left="720" w:hanging="360"/>
      </w:pPr>
    </w:lvl>
    <w:lvl w:ilvl="1" w:tplc="CE226F10">
      <w:start w:val="1"/>
      <w:numFmt w:val="lowerLetter"/>
      <w:lvlText w:val="%2."/>
      <w:lvlJc w:val="left"/>
      <w:pPr>
        <w:ind w:left="1440" w:hanging="360"/>
      </w:pPr>
    </w:lvl>
    <w:lvl w:ilvl="2" w:tplc="21D41B94">
      <w:start w:val="1"/>
      <w:numFmt w:val="lowerRoman"/>
      <w:lvlText w:val="%3."/>
      <w:lvlJc w:val="right"/>
      <w:pPr>
        <w:ind w:left="2160" w:hanging="180"/>
      </w:pPr>
    </w:lvl>
    <w:lvl w:ilvl="3" w:tplc="4FEA2D40">
      <w:start w:val="1"/>
      <w:numFmt w:val="decimal"/>
      <w:lvlText w:val="%4."/>
      <w:lvlJc w:val="left"/>
      <w:pPr>
        <w:ind w:left="2880" w:hanging="360"/>
      </w:pPr>
    </w:lvl>
    <w:lvl w:ilvl="4" w:tplc="668C696A">
      <w:start w:val="1"/>
      <w:numFmt w:val="lowerLetter"/>
      <w:lvlText w:val="%5."/>
      <w:lvlJc w:val="left"/>
      <w:pPr>
        <w:ind w:left="3600" w:hanging="360"/>
      </w:pPr>
    </w:lvl>
    <w:lvl w:ilvl="5" w:tplc="6636B33E">
      <w:start w:val="1"/>
      <w:numFmt w:val="lowerRoman"/>
      <w:lvlText w:val="%6."/>
      <w:lvlJc w:val="right"/>
      <w:pPr>
        <w:ind w:left="4320" w:hanging="180"/>
      </w:pPr>
    </w:lvl>
    <w:lvl w:ilvl="6" w:tplc="C2CA5208">
      <w:start w:val="1"/>
      <w:numFmt w:val="decimal"/>
      <w:lvlText w:val="%7."/>
      <w:lvlJc w:val="left"/>
      <w:pPr>
        <w:ind w:left="5040" w:hanging="360"/>
      </w:pPr>
    </w:lvl>
    <w:lvl w:ilvl="7" w:tplc="55063386">
      <w:start w:val="1"/>
      <w:numFmt w:val="lowerLetter"/>
      <w:lvlText w:val="%8."/>
      <w:lvlJc w:val="left"/>
      <w:pPr>
        <w:ind w:left="5760" w:hanging="360"/>
      </w:pPr>
    </w:lvl>
    <w:lvl w:ilvl="8" w:tplc="211A64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9E0"/>
    <w:multiLevelType w:val="multilevel"/>
    <w:tmpl w:val="BED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775B6"/>
    <w:multiLevelType w:val="hybridMultilevel"/>
    <w:tmpl w:val="A298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7CF7"/>
    <w:multiLevelType w:val="hybridMultilevel"/>
    <w:tmpl w:val="BC32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3FC3"/>
    <w:multiLevelType w:val="hybridMultilevel"/>
    <w:tmpl w:val="97C87084"/>
    <w:lvl w:ilvl="0" w:tplc="0C10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A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00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89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52F"/>
    <w:multiLevelType w:val="multilevel"/>
    <w:tmpl w:val="DBE8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7BD61D2"/>
    <w:multiLevelType w:val="multilevel"/>
    <w:tmpl w:val="DBA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6345B"/>
    <w:multiLevelType w:val="hybridMultilevel"/>
    <w:tmpl w:val="A2DC3A86"/>
    <w:lvl w:ilvl="0" w:tplc="A1666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A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47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F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A5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67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495B"/>
    <w:multiLevelType w:val="multilevel"/>
    <w:tmpl w:val="F4C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1275F"/>
    <w:multiLevelType w:val="hybridMultilevel"/>
    <w:tmpl w:val="1664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379AD"/>
    <w:multiLevelType w:val="multilevel"/>
    <w:tmpl w:val="567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16ABF"/>
    <w:multiLevelType w:val="hybridMultilevel"/>
    <w:tmpl w:val="6FF0A6C2"/>
    <w:lvl w:ilvl="0" w:tplc="67AA5154">
      <w:start w:val="16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187523D"/>
    <w:multiLevelType w:val="hybridMultilevel"/>
    <w:tmpl w:val="758ABEE6"/>
    <w:lvl w:ilvl="0" w:tplc="01C43416">
      <w:start w:val="1"/>
      <w:numFmt w:val="decimal"/>
      <w:lvlText w:val="%1."/>
      <w:lvlJc w:val="left"/>
      <w:pPr>
        <w:ind w:left="720" w:hanging="360"/>
      </w:pPr>
    </w:lvl>
    <w:lvl w:ilvl="1" w:tplc="8CFACAB4">
      <w:start w:val="1"/>
      <w:numFmt w:val="lowerLetter"/>
      <w:lvlText w:val="%2."/>
      <w:lvlJc w:val="left"/>
      <w:pPr>
        <w:ind w:left="1440" w:hanging="360"/>
      </w:pPr>
    </w:lvl>
    <w:lvl w:ilvl="2" w:tplc="066EECAA">
      <w:start w:val="1"/>
      <w:numFmt w:val="lowerRoman"/>
      <w:lvlText w:val="%3."/>
      <w:lvlJc w:val="right"/>
      <w:pPr>
        <w:ind w:left="2160" w:hanging="180"/>
      </w:pPr>
    </w:lvl>
    <w:lvl w:ilvl="3" w:tplc="DF6CB3BA">
      <w:start w:val="1"/>
      <w:numFmt w:val="decimal"/>
      <w:lvlText w:val="%4."/>
      <w:lvlJc w:val="left"/>
      <w:pPr>
        <w:ind w:left="2880" w:hanging="360"/>
      </w:pPr>
    </w:lvl>
    <w:lvl w:ilvl="4" w:tplc="5316E540">
      <w:start w:val="1"/>
      <w:numFmt w:val="lowerLetter"/>
      <w:lvlText w:val="%5."/>
      <w:lvlJc w:val="left"/>
      <w:pPr>
        <w:ind w:left="3600" w:hanging="360"/>
      </w:pPr>
    </w:lvl>
    <w:lvl w:ilvl="5" w:tplc="6DC0F9F2">
      <w:start w:val="1"/>
      <w:numFmt w:val="lowerRoman"/>
      <w:lvlText w:val="%6."/>
      <w:lvlJc w:val="right"/>
      <w:pPr>
        <w:ind w:left="4320" w:hanging="180"/>
      </w:pPr>
    </w:lvl>
    <w:lvl w:ilvl="6" w:tplc="7E9A5D06">
      <w:start w:val="1"/>
      <w:numFmt w:val="decimal"/>
      <w:lvlText w:val="%7."/>
      <w:lvlJc w:val="left"/>
      <w:pPr>
        <w:ind w:left="5040" w:hanging="360"/>
      </w:pPr>
    </w:lvl>
    <w:lvl w:ilvl="7" w:tplc="06F4FE36">
      <w:start w:val="1"/>
      <w:numFmt w:val="lowerLetter"/>
      <w:lvlText w:val="%8."/>
      <w:lvlJc w:val="left"/>
      <w:pPr>
        <w:ind w:left="5760" w:hanging="360"/>
      </w:pPr>
    </w:lvl>
    <w:lvl w:ilvl="8" w:tplc="05A4B8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4AAF"/>
    <w:multiLevelType w:val="hybridMultilevel"/>
    <w:tmpl w:val="C464BC2C"/>
    <w:lvl w:ilvl="0" w:tplc="619AC6C0">
      <w:start w:val="1"/>
      <w:numFmt w:val="decimal"/>
      <w:lvlText w:val="%1."/>
      <w:lvlJc w:val="left"/>
      <w:pPr>
        <w:ind w:left="720" w:hanging="360"/>
      </w:pPr>
    </w:lvl>
    <w:lvl w:ilvl="1" w:tplc="43801812">
      <w:start w:val="1"/>
      <w:numFmt w:val="lowerLetter"/>
      <w:lvlText w:val="%2."/>
      <w:lvlJc w:val="left"/>
      <w:pPr>
        <w:ind w:left="1440" w:hanging="360"/>
      </w:pPr>
    </w:lvl>
    <w:lvl w:ilvl="2" w:tplc="B2C6FB36">
      <w:start w:val="1"/>
      <w:numFmt w:val="lowerRoman"/>
      <w:lvlText w:val="%3."/>
      <w:lvlJc w:val="right"/>
      <w:pPr>
        <w:ind w:left="2160" w:hanging="180"/>
      </w:pPr>
    </w:lvl>
    <w:lvl w:ilvl="3" w:tplc="E27C5CC2">
      <w:start w:val="1"/>
      <w:numFmt w:val="decimal"/>
      <w:lvlText w:val="%4."/>
      <w:lvlJc w:val="left"/>
      <w:pPr>
        <w:ind w:left="2880" w:hanging="360"/>
      </w:pPr>
    </w:lvl>
    <w:lvl w:ilvl="4" w:tplc="098A399E">
      <w:start w:val="1"/>
      <w:numFmt w:val="lowerLetter"/>
      <w:lvlText w:val="%5."/>
      <w:lvlJc w:val="left"/>
      <w:pPr>
        <w:ind w:left="3600" w:hanging="360"/>
      </w:pPr>
    </w:lvl>
    <w:lvl w:ilvl="5" w:tplc="E8AEDFB4">
      <w:start w:val="1"/>
      <w:numFmt w:val="lowerRoman"/>
      <w:lvlText w:val="%6."/>
      <w:lvlJc w:val="right"/>
      <w:pPr>
        <w:ind w:left="4320" w:hanging="180"/>
      </w:pPr>
    </w:lvl>
    <w:lvl w:ilvl="6" w:tplc="B5A05CB2">
      <w:start w:val="1"/>
      <w:numFmt w:val="decimal"/>
      <w:lvlText w:val="%7."/>
      <w:lvlJc w:val="left"/>
      <w:pPr>
        <w:ind w:left="5040" w:hanging="360"/>
      </w:pPr>
    </w:lvl>
    <w:lvl w:ilvl="7" w:tplc="910E6238">
      <w:start w:val="1"/>
      <w:numFmt w:val="lowerLetter"/>
      <w:lvlText w:val="%8."/>
      <w:lvlJc w:val="left"/>
      <w:pPr>
        <w:ind w:left="5760" w:hanging="360"/>
      </w:pPr>
    </w:lvl>
    <w:lvl w:ilvl="8" w:tplc="775CA2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308E1"/>
    <w:multiLevelType w:val="hybridMultilevel"/>
    <w:tmpl w:val="7E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5"/>
    <w:rsid w:val="000D12CB"/>
    <w:rsid w:val="00155CB7"/>
    <w:rsid w:val="00225687"/>
    <w:rsid w:val="002B5D95"/>
    <w:rsid w:val="00463B4C"/>
    <w:rsid w:val="005A77B2"/>
    <w:rsid w:val="006F0D7D"/>
    <w:rsid w:val="006F3150"/>
    <w:rsid w:val="008105DF"/>
    <w:rsid w:val="00821B9F"/>
    <w:rsid w:val="00AA29D2"/>
    <w:rsid w:val="00C9780D"/>
    <w:rsid w:val="00DE5A5B"/>
    <w:rsid w:val="00E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07A"/>
  <w15:chartTrackingRefBased/>
  <w15:docId w15:val="{51186669-82D0-4F59-86BB-EECC315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95"/>
  </w:style>
  <w:style w:type="paragraph" w:styleId="Nagwek1">
    <w:name w:val="heading 1"/>
    <w:basedOn w:val="Normalny"/>
    <w:link w:val="Nagwek1Znak"/>
    <w:uiPriority w:val="9"/>
    <w:qFormat/>
    <w:rsid w:val="002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D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D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2B5D95"/>
    <w:pPr>
      <w:spacing w:after="0" w:line="240" w:lineRule="auto"/>
    </w:pPr>
  </w:style>
  <w:style w:type="character" w:customStyle="1" w:styleId="jrnl">
    <w:name w:val="jrnl"/>
    <w:basedOn w:val="Domylnaczcionkaakapitu"/>
    <w:rsid w:val="002B5D95"/>
  </w:style>
  <w:style w:type="character" w:styleId="Hipercze">
    <w:name w:val="Hyperlink"/>
    <w:basedOn w:val="Domylnaczcionkaakapitu"/>
    <w:uiPriority w:val="99"/>
    <w:unhideWhenUsed/>
    <w:rsid w:val="002B5D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D95"/>
    <w:pPr>
      <w:ind w:left="720"/>
      <w:contextualSpacing/>
    </w:pPr>
  </w:style>
  <w:style w:type="table" w:styleId="Tabela-Siatka">
    <w:name w:val="Table Grid"/>
    <w:basedOn w:val="Standardowy"/>
    <w:uiPriority w:val="59"/>
    <w:rsid w:val="002B5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B5D95"/>
  </w:style>
  <w:style w:type="paragraph" w:styleId="Nagwek">
    <w:name w:val="header"/>
    <w:basedOn w:val="Normalny"/>
    <w:link w:val="Nagwek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5D95"/>
  </w:style>
  <w:style w:type="character" w:customStyle="1" w:styleId="StopkaZnak">
    <w:name w:val="Stopka Znak"/>
    <w:basedOn w:val="Domylnaczcionkaakapitu"/>
    <w:link w:val="Stopka"/>
    <w:uiPriority w:val="99"/>
    <w:rsid w:val="002B5D95"/>
  </w:style>
  <w:style w:type="paragraph" w:styleId="Stopka">
    <w:name w:val="footer"/>
    <w:basedOn w:val="Normalny"/>
    <w:link w:val="Stopka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B5D95"/>
  </w:style>
  <w:style w:type="paragraph" w:styleId="NormalnyWeb">
    <w:name w:val="Normal (Web)"/>
    <w:basedOn w:val="Normalny"/>
    <w:uiPriority w:val="99"/>
    <w:semiHidden/>
    <w:unhideWhenUsed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title">
    <w:name w:val="journaltitle"/>
    <w:basedOn w:val="Domylnaczcionkaakapitu"/>
    <w:rsid w:val="002B5D95"/>
  </w:style>
  <w:style w:type="paragraph" w:customStyle="1" w:styleId="icon--meta-keyline">
    <w:name w:val="icon--meta-keyline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omylnaczcionkaakapitu"/>
    <w:rsid w:val="002B5D95"/>
  </w:style>
  <w:style w:type="character" w:customStyle="1" w:styleId="articlecitationvolume">
    <w:name w:val="articlecitation_volume"/>
    <w:basedOn w:val="Domylnaczcionkaakapitu"/>
    <w:rsid w:val="002B5D95"/>
  </w:style>
  <w:style w:type="character" w:customStyle="1" w:styleId="articlecitationpages">
    <w:name w:val="articlecitation_pages"/>
    <w:basedOn w:val="Domylnaczcionkaakapitu"/>
    <w:rsid w:val="002B5D95"/>
  </w:style>
  <w:style w:type="character" w:customStyle="1" w:styleId="u-inline-block">
    <w:name w:val="u-inline-block"/>
    <w:basedOn w:val="Domylnaczcionkaakapitu"/>
    <w:rsid w:val="002B5D95"/>
  </w:style>
  <w:style w:type="paragraph" w:customStyle="1" w:styleId="u-mb-2">
    <w:name w:val="u-mb-2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name">
    <w:name w:val="authors__name"/>
    <w:basedOn w:val="Domylnaczcionkaakapitu"/>
    <w:rsid w:val="002B5D95"/>
  </w:style>
  <w:style w:type="character" w:customStyle="1" w:styleId="authorscontact">
    <w:name w:val="authors__contact"/>
    <w:basedOn w:val="Domylnaczcionkaakapitu"/>
    <w:rsid w:val="002B5D95"/>
  </w:style>
  <w:style w:type="paragraph" w:styleId="HTML-wstpniesformatowany">
    <w:name w:val="HTML Preformatted"/>
    <w:basedOn w:val="Normalny"/>
    <w:link w:val="HTML-wstpniesformatowanyZnak"/>
    <w:semiHidden/>
    <w:unhideWhenUsed/>
    <w:rsid w:val="002B5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B5D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semiHidden/>
    <w:unhideWhenUsed/>
    <w:rsid w:val="002B5D9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it-auth">
    <w:name w:val="cit-auth"/>
    <w:basedOn w:val="Domylnaczcionkaakapitu"/>
    <w:rsid w:val="002B5D95"/>
  </w:style>
  <w:style w:type="character" w:customStyle="1" w:styleId="cit-name-surname">
    <w:name w:val="cit-name-surname"/>
    <w:basedOn w:val="Domylnaczcionkaakapitu"/>
    <w:rsid w:val="002B5D95"/>
  </w:style>
  <w:style w:type="character" w:customStyle="1" w:styleId="cit-name-given-names">
    <w:name w:val="cit-name-given-names"/>
    <w:basedOn w:val="Domylnaczcionkaakapitu"/>
    <w:rsid w:val="002B5D95"/>
  </w:style>
  <w:style w:type="character" w:styleId="HTML-cytat">
    <w:name w:val="HTML Cite"/>
    <w:basedOn w:val="Domylnaczcionkaakapitu"/>
    <w:uiPriority w:val="99"/>
    <w:semiHidden/>
    <w:unhideWhenUsed/>
    <w:rsid w:val="002B5D95"/>
    <w:rPr>
      <w:i/>
      <w:iCs/>
    </w:rPr>
  </w:style>
  <w:style w:type="character" w:customStyle="1" w:styleId="cit-article-title">
    <w:name w:val="cit-article-title"/>
    <w:basedOn w:val="Domylnaczcionkaakapitu"/>
    <w:rsid w:val="002B5D95"/>
  </w:style>
  <w:style w:type="character" w:customStyle="1" w:styleId="cit-pub-date">
    <w:name w:val="cit-pub-date"/>
    <w:basedOn w:val="Domylnaczcionkaakapitu"/>
    <w:rsid w:val="002B5D95"/>
  </w:style>
  <w:style w:type="character" w:customStyle="1" w:styleId="cit-vol">
    <w:name w:val="cit-vol"/>
    <w:basedOn w:val="Domylnaczcionkaakapitu"/>
    <w:rsid w:val="002B5D95"/>
  </w:style>
  <w:style w:type="character" w:customStyle="1" w:styleId="cit-fpage">
    <w:name w:val="cit-fpage"/>
    <w:basedOn w:val="Domylnaczcionkaakapitu"/>
    <w:rsid w:val="002B5D95"/>
  </w:style>
  <w:style w:type="character" w:customStyle="1" w:styleId="cit-lpage">
    <w:name w:val="cit-lpage"/>
    <w:basedOn w:val="Domylnaczcionkaakapitu"/>
    <w:rsid w:val="002B5D95"/>
  </w:style>
  <w:style w:type="character" w:styleId="UyteHipercze">
    <w:name w:val="FollowedHyperlink"/>
    <w:basedOn w:val="Domylnaczcionkaakapitu"/>
    <w:uiPriority w:val="99"/>
    <w:semiHidden/>
    <w:unhideWhenUsed/>
    <w:rsid w:val="002B5D95"/>
    <w:rPr>
      <w:color w:val="954F72" w:themeColor="followedHyperlink"/>
      <w:u w:val="single"/>
    </w:rPr>
  </w:style>
  <w:style w:type="paragraph" w:customStyle="1" w:styleId="c-author-listitem">
    <w:name w:val="c-author-list__item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">
    <w:name w:val="authors"/>
    <w:basedOn w:val="Domylnaczcionkaakapitu"/>
    <w:rsid w:val="002B5D95"/>
  </w:style>
  <w:style w:type="character" w:customStyle="1" w:styleId="Data1">
    <w:name w:val="Data1"/>
    <w:basedOn w:val="Domylnaczcionkaakapitu"/>
    <w:rsid w:val="002B5D95"/>
  </w:style>
  <w:style w:type="character" w:customStyle="1" w:styleId="arttitle">
    <w:name w:val="art_title"/>
    <w:basedOn w:val="Domylnaczcionkaakapitu"/>
    <w:rsid w:val="002B5D95"/>
  </w:style>
  <w:style w:type="character" w:customStyle="1" w:styleId="serialtitle">
    <w:name w:val="serial_title"/>
    <w:basedOn w:val="Domylnaczcionkaakapitu"/>
    <w:rsid w:val="002B5D95"/>
  </w:style>
  <w:style w:type="character" w:customStyle="1" w:styleId="volumeissue">
    <w:name w:val="volume_issue"/>
    <w:basedOn w:val="Domylnaczcionkaakapitu"/>
    <w:rsid w:val="002B5D95"/>
  </w:style>
  <w:style w:type="character" w:customStyle="1" w:styleId="pagerange">
    <w:name w:val="page_range"/>
    <w:basedOn w:val="Domylnaczcionkaakapitu"/>
    <w:rsid w:val="002B5D95"/>
  </w:style>
  <w:style w:type="character" w:customStyle="1" w:styleId="doilink">
    <w:name w:val="doi_link"/>
    <w:basedOn w:val="Domylnaczcionkaakapitu"/>
    <w:rsid w:val="002B5D9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  <w:style w:type="character" w:customStyle="1" w:styleId="citation">
    <w:name w:val="citation"/>
    <w:basedOn w:val="Domylnaczcionkaakapitu"/>
    <w:rsid w:val="002B5D95"/>
  </w:style>
  <w:style w:type="character" w:customStyle="1" w:styleId="nowrap">
    <w:name w:val="nowrap"/>
    <w:basedOn w:val="Domylnaczcionkaakapitu"/>
    <w:rsid w:val="002B5D95"/>
  </w:style>
  <w:style w:type="character" w:customStyle="1" w:styleId="searchword">
    <w:name w:val="searchword"/>
    <w:basedOn w:val="Domylnaczcionkaakapitu"/>
    <w:rsid w:val="002B5D95"/>
  </w:style>
  <w:style w:type="character" w:customStyle="1" w:styleId="exlresultdetails">
    <w:name w:val="exlresultdetails"/>
    <w:basedOn w:val="Domylnaczcionkaakapitu"/>
    <w:rsid w:val="002B5D95"/>
  </w:style>
  <w:style w:type="character" w:styleId="Uwydatnienie">
    <w:name w:val="Emphasis"/>
    <w:basedOn w:val="Domylnaczcionkaakapitu"/>
    <w:uiPriority w:val="20"/>
    <w:qFormat/>
    <w:rsid w:val="002B5D95"/>
    <w:rPr>
      <w:i/>
      <w:iCs/>
    </w:rPr>
  </w:style>
  <w:style w:type="character" w:styleId="Pogrubienie">
    <w:name w:val="Strong"/>
    <w:basedOn w:val="Domylnaczcionkaakapitu"/>
    <w:uiPriority w:val="22"/>
    <w:qFormat/>
    <w:rsid w:val="002B5D95"/>
    <w:rPr>
      <w:b/>
      <w:bCs/>
    </w:rPr>
  </w:style>
  <w:style w:type="paragraph" w:customStyle="1" w:styleId="fulltext-references">
    <w:name w:val="fulltext-references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1jasna1">
    <w:name w:val="Tabela siatki 1 — jasna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wire-citation-authors">
    <w:name w:val="highwire-citation-authors"/>
    <w:basedOn w:val="Domylnaczcionkaakapitu"/>
    <w:rsid w:val="002B5D95"/>
  </w:style>
  <w:style w:type="character" w:customStyle="1" w:styleId="highwire-citation-author">
    <w:name w:val="highwire-citation-author"/>
    <w:basedOn w:val="Domylnaczcionkaakapitu"/>
    <w:rsid w:val="002B5D95"/>
  </w:style>
  <w:style w:type="character" w:customStyle="1" w:styleId="nlm-given-names">
    <w:name w:val="nlm-given-names"/>
    <w:basedOn w:val="Domylnaczcionkaakapitu"/>
    <w:rsid w:val="002B5D95"/>
  </w:style>
  <w:style w:type="character" w:customStyle="1" w:styleId="nlm-surname">
    <w:name w:val="nlm-surname"/>
    <w:basedOn w:val="Domylnaczcionkaakapitu"/>
    <w:rsid w:val="002B5D95"/>
  </w:style>
  <w:style w:type="character" w:customStyle="1" w:styleId="highwire-cite-metadata-journal">
    <w:name w:val="highwire-cite-metadata-journal"/>
    <w:basedOn w:val="Domylnaczcionkaakapitu"/>
    <w:rsid w:val="002B5D95"/>
  </w:style>
  <w:style w:type="character" w:customStyle="1" w:styleId="highwire-cite-metadata-date">
    <w:name w:val="highwire-cite-metadata-date"/>
    <w:basedOn w:val="Domylnaczcionkaakapitu"/>
    <w:rsid w:val="002B5D95"/>
  </w:style>
  <w:style w:type="character" w:customStyle="1" w:styleId="highwire-cite-metadata-volume">
    <w:name w:val="highwire-cite-metadata-volume"/>
    <w:basedOn w:val="Domylnaczcionkaakapitu"/>
    <w:rsid w:val="002B5D95"/>
  </w:style>
  <w:style w:type="character" w:customStyle="1" w:styleId="highwire-cite-metadata-issue">
    <w:name w:val="highwire-cite-metadata-issue"/>
    <w:basedOn w:val="Domylnaczcionkaakapitu"/>
    <w:rsid w:val="002B5D95"/>
  </w:style>
  <w:style w:type="character" w:customStyle="1" w:styleId="highwire-cite-metadata-pages">
    <w:name w:val="highwire-cite-metadata-pages"/>
    <w:basedOn w:val="Domylnaczcionkaakapitu"/>
    <w:rsid w:val="002B5D95"/>
  </w:style>
  <w:style w:type="character" w:customStyle="1" w:styleId="highwire-cite-metadata-doi">
    <w:name w:val="highwire-cite-metadata-doi"/>
    <w:basedOn w:val="Domylnaczcionkaakapitu"/>
    <w:rsid w:val="002B5D95"/>
  </w:style>
  <w:style w:type="character" w:customStyle="1" w:styleId="label">
    <w:name w:val="label"/>
    <w:basedOn w:val="Domylnaczcionkaakapitu"/>
    <w:rsid w:val="002B5D95"/>
  </w:style>
  <w:style w:type="paragraph" w:customStyle="1" w:styleId="contributor">
    <w:name w:val="contributor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omylnaczcionkaakapitu"/>
    <w:rsid w:val="002B5D95"/>
  </w:style>
  <w:style w:type="paragraph" w:customStyle="1" w:styleId="last">
    <w:name w:val="la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lab">
    <w:name w:val="collab"/>
    <w:basedOn w:val="Domylnaczcionkaakapitu"/>
    <w:rsid w:val="002B5D95"/>
  </w:style>
  <w:style w:type="character" w:customStyle="1" w:styleId="title-text">
    <w:name w:val="title-text"/>
    <w:basedOn w:val="Domylnaczcionkaakapitu"/>
    <w:rsid w:val="002B5D95"/>
  </w:style>
  <w:style w:type="character" w:customStyle="1" w:styleId="sr-only">
    <w:name w:val="sr-only"/>
    <w:basedOn w:val="Domylnaczcionkaakapitu"/>
    <w:rsid w:val="002B5D95"/>
  </w:style>
  <w:style w:type="character" w:customStyle="1" w:styleId="text">
    <w:name w:val="text"/>
    <w:basedOn w:val="Domylnaczcionkaakapitu"/>
    <w:rsid w:val="002B5D95"/>
  </w:style>
  <w:style w:type="character" w:customStyle="1" w:styleId="author-ref">
    <w:name w:val="author-ref"/>
    <w:basedOn w:val="Domylnaczcionkaakapitu"/>
    <w:rsid w:val="002B5D95"/>
  </w:style>
  <w:style w:type="paragraph" w:styleId="Tekstdymka">
    <w:name w:val="Balloon Text"/>
    <w:basedOn w:val="Normalny"/>
    <w:link w:val="TekstdymkaZnak"/>
    <w:uiPriority w:val="99"/>
    <w:semiHidden/>
    <w:unhideWhenUsed/>
    <w:rsid w:val="002B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95"/>
    <w:rPr>
      <w:rFonts w:ascii="Segoe UI" w:hAnsi="Segoe UI" w:cs="Segoe UI"/>
      <w:sz w:val="18"/>
      <w:szCs w:val="18"/>
    </w:rPr>
  </w:style>
  <w:style w:type="character" w:customStyle="1" w:styleId="cit">
    <w:name w:val="cit"/>
    <w:basedOn w:val="Domylnaczcionkaakapitu"/>
    <w:rsid w:val="002B5D95"/>
  </w:style>
  <w:style w:type="character" w:customStyle="1" w:styleId="fm-vol-iss-date">
    <w:name w:val="fm-vol-iss-date"/>
    <w:basedOn w:val="Domylnaczcionkaakapitu"/>
    <w:rsid w:val="002B5D95"/>
  </w:style>
  <w:style w:type="character" w:customStyle="1" w:styleId="doi">
    <w:name w:val="doi"/>
    <w:basedOn w:val="Domylnaczcionkaakapitu"/>
    <w:rsid w:val="002B5D95"/>
  </w:style>
  <w:style w:type="character" w:customStyle="1" w:styleId="fm-citation-ids-label">
    <w:name w:val="fm-citation-ids-label"/>
    <w:basedOn w:val="Domylnaczcionkaakapitu"/>
    <w:rsid w:val="002B5D95"/>
  </w:style>
  <w:style w:type="character" w:customStyle="1" w:styleId="mixed-citation">
    <w:name w:val="mixed-citation"/>
    <w:basedOn w:val="Domylnaczcionkaakapitu"/>
    <w:rsid w:val="002B5D95"/>
  </w:style>
  <w:style w:type="character" w:customStyle="1" w:styleId="ref-title">
    <w:name w:val="ref-title"/>
    <w:basedOn w:val="Domylnaczcionkaakapitu"/>
    <w:rsid w:val="002B5D95"/>
  </w:style>
  <w:style w:type="character" w:customStyle="1" w:styleId="ref-journal">
    <w:name w:val="ref-journal"/>
    <w:basedOn w:val="Domylnaczcionkaakapitu"/>
    <w:rsid w:val="002B5D95"/>
  </w:style>
  <w:style w:type="character" w:customStyle="1" w:styleId="ref-vol">
    <w:name w:val="ref-vol"/>
    <w:basedOn w:val="Domylnaczcionkaakapitu"/>
    <w:rsid w:val="002B5D95"/>
  </w:style>
  <w:style w:type="paragraph" w:customStyle="1" w:styleId="ref-list">
    <w:name w:val="ref-li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hanging">
    <w:name w:val="paragraph-hanging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D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D9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</cp:revision>
  <dcterms:created xsi:type="dcterms:W3CDTF">2020-08-09T20:21:00Z</dcterms:created>
  <dcterms:modified xsi:type="dcterms:W3CDTF">2020-08-11T21:06:00Z</dcterms:modified>
</cp:coreProperties>
</file>