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70" w:rsidRPr="00240FFD" w:rsidRDefault="00342E66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FD">
        <w:rPr>
          <w:rFonts w:ascii="Times New Roman" w:eastAsia="Times New Roman" w:hAnsi="Times New Roman" w:cs="Times New Roman"/>
          <w:b/>
          <w:sz w:val="24"/>
          <w:szCs w:val="24"/>
        </w:rPr>
        <w:t>Supplementary materials:</w:t>
      </w:r>
    </w:p>
    <w:p w:rsidR="00A23470" w:rsidRPr="00240FFD" w:rsidRDefault="00342E66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FD">
        <w:rPr>
          <w:rFonts w:ascii="Times New Roman" w:eastAsia="Times New Roman" w:hAnsi="Times New Roman" w:cs="Times New Roman"/>
          <w:sz w:val="24"/>
          <w:szCs w:val="24"/>
        </w:rPr>
        <w:t>Table 2. Epilepsy and healthy group FC comparison results (both cluster and connection thresholds: p &lt; 0.05, FDR-corrected).</w:t>
      </w:r>
    </w:p>
    <w:tbl>
      <w:tblPr>
        <w:tblStyle w:val="a0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905"/>
        <w:gridCol w:w="2670"/>
        <w:gridCol w:w="2700"/>
      </w:tblGrid>
      <w:tr w:rsidR="00A23470" w:rsidRPr="00240FFD">
        <w:trPr>
          <w:trHeight w:val="164"/>
        </w:trPr>
        <w:tc>
          <w:tcPr>
            <w:tcW w:w="3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CLUSTER, ROIs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F/T value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A23470" w:rsidRPr="00240FFD">
        <w:trPr>
          <w:trHeight w:val="184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1</w:t>
            </w:r>
          </w:p>
        </w:tc>
        <w:tc>
          <w:tcPr>
            <w:tcW w:w="26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20.94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0.000001</w:t>
            </w:r>
          </w:p>
        </w:tc>
      </w:tr>
      <w:tr w:rsidR="00A23470" w:rsidRPr="00240FFD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-6.35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0.000000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-5.77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-5.12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0.000016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-4.85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0.000044</w:t>
            </w:r>
          </w:p>
        </w:tc>
      </w:tr>
      <w:tr w:rsidR="00A23470" w:rsidRPr="00240FFD">
        <w:trPr>
          <w:trHeight w:val="17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-3.26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0.003027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-3.03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0.007201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-2.91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0.008494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-2.07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0.042548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-2.07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0.042548</w:t>
            </w:r>
          </w:p>
        </w:tc>
      </w:tr>
      <w:tr w:rsidR="00A23470" w:rsidRPr="00240FFD">
        <w:trPr>
          <w:trHeight w:val="183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2</w:t>
            </w:r>
          </w:p>
        </w:tc>
        <w:tc>
          <w:tcPr>
            <w:tcW w:w="26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16.66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0.000005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MPFC</w:t>
            </w: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-4.64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0.000191</w:t>
            </w:r>
          </w:p>
        </w:tc>
      </w:tr>
      <w:tr w:rsidR="00A23470" w:rsidRPr="00240FFD">
        <w:trPr>
          <w:trHeight w:val="17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-4.25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0.000255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-4.24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0.000255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pPaJC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-3.51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0.002126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-3.32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0.003047</w:t>
            </w:r>
          </w:p>
        </w:tc>
      </w:tr>
      <w:tr w:rsidR="00A23470" w:rsidRPr="00240FFD">
        <w:trPr>
          <w:trHeight w:val="17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-3.35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0.013693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-2.84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0.030427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-3.00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0.039447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-2.48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0.039918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-2.17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0.052307</w:t>
            </w:r>
          </w:p>
        </w:tc>
      </w:tr>
      <w:tr w:rsidR="00A23470" w:rsidRPr="00240FFD">
        <w:trPr>
          <w:trHeight w:val="170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Cluster 3 </w:t>
            </w:r>
          </w:p>
        </w:tc>
        <w:tc>
          <w:tcPr>
            <w:tcW w:w="26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8.84 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0.000866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-3.85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0.002678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-3.65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0.002678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-3.46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0.002678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-3.44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0.002678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-3.74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0.004120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-3.09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0.005962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-3.26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0.008781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-3.14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0.008781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-2.70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0.019059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-2.43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0.029754</w:t>
            </w:r>
          </w:p>
        </w:tc>
      </w:tr>
      <w:tr w:rsidR="00A23470" w:rsidRPr="00240FFD">
        <w:trPr>
          <w:trHeight w:val="196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4</w:t>
            </w:r>
          </w:p>
        </w:tc>
        <w:tc>
          <w:tcPr>
            <w:tcW w:w="26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7.17 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0.014294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-2.68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0.015882</w:t>
            </w:r>
          </w:p>
        </w:tc>
      </w:tr>
    </w:tbl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240FFD" w:rsidRDefault="00342E66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FD">
        <w:rPr>
          <w:rFonts w:ascii="Times New Roman" w:eastAsia="Times New Roman" w:hAnsi="Times New Roman" w:cs="Times New Roman"/>
          <w:sz w:val="24"/>
          <w:szCs w:val="24"/>
        </w:rPr>
        <w:t>Table 3. Focal epilepsy and healthy group FC comparison results(both cluster and connection thresholds: p&lt;0.05, FDR-corrected).</w:t>
      </w:r>
    </w:p>
    <w:tbl>
      <w:tblPr>
        <w:tblStyle w:val="a1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905"/>
        <w:gridCol w:w="2655"/>
        <w:gridCol w:w="2715"/>
      </w:tblGrid>
      <w:tr w:rsidR="00A23470" w:rsidRPr="00240FFD">
        <w:trPr>
          <w:trHeight w:val="164"/>
        </w:trPr>
        <w:tc>
          <w:tcPr>
            <w:tcW w:w="3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CLUSTER, ROIs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F/T value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A23470" w:rsidRPr="00240FFD">
        <w:trPr>
          <w:trHeight w:val="184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1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F=20.91</w:t>
            </w:r>
          </w:p>
        </w:tc>
        <w:tc>
          <w:tcPr>
            <w:tcW w:w="27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0.000001</w:t>
            </w:r>
          </w:p>
        </w:tc>
      </w:tr>
      <w:tr w:rsidR="00A23470" w:rsidRPr="00240FFD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-6.19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0.000001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-5.40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0.000015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-4.94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0.000039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-4.77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0.000072</w:t>
            </w:r>
          </w:p>
        </w:tc>
      </w:tr>
      <w:tr w:rsidR="00A23470" w:rsidRPr="00240FFD">
        <w:trPr>
          <w:trHeight w:val="17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Amygdala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-2.97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0.008950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-3.06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0.011491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-2.34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0.033139</w:t>
            </w:r>
          </w:p>
        </w:tc>
      </w:tr>
      <w:tr w:rsidR="00A23470" w:rsidRPr="00240FFD">
        <w:trPr>
          <w:trHeight w:val="183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2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F=14.99</w:t>
            </w:r>
          </w:p>
        </w:tc>
        <w:tc>
          <w:tcPr>
            <w:tcW w:w="27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0.000021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0j0zll" w:colFirst="0" w:colLast="0"/>
            <w:bookmarkEnd w:id="0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-4.31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0.000699</w:t>
            </w:r>
          </w:p>
        </w:tc>
      </w:tr>
      <w:tr w:rsidR="00A23470" w:rsidRPr="00240FFD">
        <w:trPr>
          <w:trHeight w:val="17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-3.86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0.001232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-3.80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0.001232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-4.13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0.001288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-3.24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0.005048</w:t>
            </w:r>
          </w:p>
        </w:tc>
      </w:tr>
      <w:tr w:rsidR="00A23470" w:rsidRPr="00240FFD">
        <w:trPr>
          <w:trHeight w:val="17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-2.69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0.017435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-3.17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0.024866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-2.59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0.041331</w:t>
            </w:r>
          </w:p>
        </w:tc>
      </w:tr>
      <w:tr w:rsidR="00A23470" w:rsidRPr="00240FFD">
        <w:trPr>
          <w:trHeight w:val="170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Cluster 3 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F=6.41</w:t>
            </w:r>
          </w:p>
        </w:tc>
        <w:tc>
          <w:tcPr>
            <w:tcW w:w="27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0.006422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-3.49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0.007348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-3.35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0.007348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-3.20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0.007754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-2.94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0.011904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-2.61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0.019577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-3.03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0.036528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-2.56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0.036528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-2.52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0.036528</w:t>
            </w:r>
          </w:p>
        </w:tc>
      </w:tr>
      <w:tr w:rsidR="00A23470" w:rsidRPr="00240FFD">
        <w:trPr>
          <w:trHeight w:val="196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4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F=7.26       </w:t>
            </w:r>
          </w:p>
        </w:tc>
        <w:tc>
          <w:tcPr>
            <w:tcW w:w="27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0.014041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-2.70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0.018722</w:t>
            </w:r>
          </w:p>
        </w:tc>
      </w:tr>
      <w:tr w:rsidR="00A23470" w:rsidRPr="00240FFD">
        <w:trPr>
          <w:trHeight w:val="196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5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F=3.46        </w:t>
            </w:r>
          </w:p>
        </w:tc>
        <w:tc>
          <w:tcPr>
            <w:tcW w:w="27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0.046493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-2.65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0.017435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-2.22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0.043887</w:t>
            </w:r>
          </w:p>
        </w:tc>
      </w:tr>
    </w:tbl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240FFD" w:rsidRDefault="00342E66" w:rsidP="009B7C3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FD">
        <w:rPr>
          <w:rFonts w:ascii="Times New Roman" w:eastAsia="Times New Roman" w:hAnsi="Times New Roman" w:cs="Times New Roman"/>
          <w:sz w:val="24"/>
          <w:szCs w:val="24"/>
        </w:rPr>
        <w:t>Table 4. Generalized epilepsy and healthy group FC comparison results (both cluster and connection thresholds: p&lt;0.05, FDR-corrected).</w:t>
      </w:r>
    </w:p>
    <w:tbl>
      <w:tblPr>
        <w:tblStyle w:val="a2"/>
        <w:tblW w:w="91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905"/>
        <w:gridCol w:w="2655"/>
        <w:gridCol w:w="2685"/>
      </w:tblGrid>
      <w:tr w:rsidR="00A23470" w:rsidRPr="00240FFD">
        <w:trPr>
          <w:trHeight w:val="164"/>
        </w:trPr>
        <w:tc>
          <w:tcPr>
            <w:tcW w:w="3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CLUSTER, ROIs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F/T value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A23470" w:rsidRPr="00240FFD">
        <w:trPr>
          <w:trHeight w:val="184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1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8.37            </w:t>
            </w:r>
          </w:p>
        </w:tc>
        <w:tc>
          <w:tcPr>
            <w:tcW w:w="26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0.007129</w:t>
            </w:r>
          </w:p>
        </w:tc>
      </w:tr>
      <w:tr w:rsidR="00A23470" w:rsidRPr="00240FFD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-3.72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0.005977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-3.55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0.005977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-3.60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0.010369</w:t>
            </w:r>
          </w:p>
        </w:tc>
      </w:tr>
      <w:tr w:rsidR="00A23470" w:rsidRPr="00240FFD">
        <w:trPr>
          <w:trHeight w:val="183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2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9.61            </w:t>
            </w:r>
          </w:p>
        </w:tc>
        <w:tc>
          <w:tcPr>
            <w:tcW w:w="26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0.011822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-3.10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0.019704</w:t>
            </w:r>
          </w:p>
        </w:tc>
      </w:tr>
      <w:tr w:rsidR="00A23470" w:rsidRPr="00240FFD">
        <w:trPr>
          <w:trHeight w:val="170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Cluster 3 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5.67            </w:t>
            </w:r>
          </w:p>
        </w:tc>
        <w:tc>
          <w:tcPr>
            <w:tcW w:w="26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0.015547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-2.92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0.012607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-2.66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0.020080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-3.13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0.022019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-2.64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0.041699</w:t>
            </w:r>
          </w:p>
        </w:tc>
      </w:tr>
      <w:tr w:rsidR="00A23470" w:rsidRPr="00240FFD">
        <w:trPr>
          <w:trHeight w:val="196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4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4.80            </w:t>
            </w:r>
          </w:p>
        </w:tc>
        <w:tc>
          <w:tcPr>
            <w:tcW w:w="26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0.022571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-3.11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0.012924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-2.85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0.027679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-2.81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0.027679</w:t>
            </w:r>
          </w:p>
        </w:tc>
      </w:tr>
      <w:tr w:rsidR="00A23470" w:rsidRPr="00240FFD">
        <w:trPr>
          <w:trHeight w:val="196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5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4.20            </w:t>
            </w:r>
          </w:p>
        </w:tc>
        <w:tc>
          <w:tcPr>
            <w:tcW w:w="26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0.028743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-3.43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0.016548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-3.06            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0.022019</w:t>
            </w:r>
          </w:p>
        </w:tc>
      </w:tr>
    </w:tbl>
    <w:p w:rsidR="00A23470" w:rsidRPr="00240FFD" w:rsidRDefault="00342E66" w:rsidP="009B7C3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FD">
        <w:rPr>
          <w:rFonts w:ascii="Times New Roman" w:eastAsia="Times New Roman" w:hAnsi="Times New Roman" w:cs="Times New Roman"/>
          <w:sz w:val="24"/>
          <w:szCs w:val="24"/>
        </w:rPr>
        <w:lastRenderedPageBreak/>
        <w:t>Table 5. Temporal epilepsy and healthy group comparison results (both cluster and connection thresholds: p&lt;0.05, FDR-corrected).</w:t>
      </w:r>
    </w:p>
    <w:tbl>
      <w:tblPr>
        <w:tblStyle w:val="a3"/>
        <w:tblW w:w="9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905"/>
        <w:gridCol w:w="2655"/>
        <w:gridCol w:w="2715"/>
      </w:tblGrid>
      <w:tr w:rsidR="00A23470" w:rsidRPr="00240FFD">
        <w:trPr>
          <w:trHeight w:val="164"/>
        </w:trPr>
        <w:tc>
          <w:tcPr>
            <w:tcW w:w="3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CLUSTER, ROIs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F/T value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A23470" w:rsidRPr="00240FFD">
        <w:trPr>
          <w:trHeight w:val="184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1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7.62            </w:t>
            </w:r>
          </w:p>
        </w:tc>
        <w:tc>
          <w:tcPr>
            <w:tcW w:w="271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0.037218</w:t>
            </w:r>
          </w:p>
        </w:tc>
      </w:tr>
      <w:tr w:rsidR="00A23470" w:rsidRPr="00240FFD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-4.02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0.002878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-2.81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0.040138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-2.58             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0.046696</w:t>
            </w:r>
          </w:p>
        </w:tc>
      </w:tr>
    </w:tbl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240FFD" w:rsidRDefault="00342E66" w:rsidP="009B7C3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FFD">
        <w:rPr>
          <w:rFonts w:ascii="Times New Roman" w:eastAsia="Times New Roman" w:hAnsi="Times New Roman" w:cs="Times New Roman"/>
          <w:sz w:val="24"/>
          <w:szCs w:val="24"/>
        </w:rPr>
        <w:t>Table 6. Extratemporal epilepsy and healthy group FC comparison results (both cluster and connection thresholds: p&lt;0.05, FDR-corrected).</w:t>
      </w:r>
    </w:p>
    <w:tbl>
      <w:tblPr>
        <w:tblStyle w:val="a4"/>
        <w:tblW w:w="91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1905"/>
        <w:gridCol w:w="2655"/>
        <w:gridCol w:w="2700"/>
      </w:tblGrid>
      <w:tr w:rsidR="00A23470" w:rsidRPr="00240FFD">
        <w:trPr>
          <w:trHeight w:val="164"/>
        </w:trPr>
        <w:tc>
          <w:tcPr>
            <w:tcW w:w="3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CLUSTER, ROIs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F/T value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A23470" w:rsidRPr="00240FFD">
        <w:trPr>
          <w:trHeight w:val="184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1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17.13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0.000020</w:t>
            </w:r>
          </w:p>
        </w:tc>
      </w:tr>
      <w:tr w:rsidR="00A23470" w:rsidRPr="00240FFD">
        <w:trPr>
          <w:trHeight w:val="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-5.77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0.000007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-5.64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-0.000011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-5.19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0.000025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-4.61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0.000171</w:t>
            </w:r>
          </w:p>
        </w:tc>
      </w:tr>
      <w:tr w:rsidR="00A23470" w:rsidRPr="00240FFD">
        <w:trPr>
          <w:trHeight w:val="157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Amygdala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-2.90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0.017863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-2.73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0.018318</w:t>
            </w:r>
          </w:p>
        </w:tc>
      </w:tr>
      <w:tr w:rsidR="00A23470" w:rsidRPr="00240FFD">
        <w:trPr>
          <w:trHeight w:val="183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2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14.26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0.000053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-4.39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0.000696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-4.15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0.000743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-3.51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0.003520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-3.07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0.009163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-2.73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0.014997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-3.35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0.016531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-3.11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0.032485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-3.08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0.035703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-2.58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0.044223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-2.34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0.048323</w:t>
            </w:r>
          </w:p>
        </w:tc>
      </w:tr>
      <w:tr w:rsidR="00A23470" w:rsidRPr="00240FFD">
        <w:trPr>
          <w:trHeight w:val="183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-2.34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0.048323</w:t>
            </w:r>
          </w:p>
        </w:tc>
      </w:tr>
      <w:tr w:rsidR="00A23470" w:rsidRPr="00240FFD">
        <w:trPr>
          <w:trHeight w:val="170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Cluster 3 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6.29 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0.008052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-3.32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0.008035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-3.27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0.008035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-3.22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0.008035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-2.75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0.021770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-2.63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0.023403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-2.82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0.033467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-2.59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0.033467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-2.58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0.033467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Amygdala (R)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-2.45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0.036293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Thalamus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-2.25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0.048923</w:t>
            </w:r>
          </w:p>
        </w:tc>
      </w:tr>
      <w:tr w:rsidR="00A23470" w:rsidRPr="00240FFD">
        <w:trPr>
          <w:trHeight w:val="196"/>
        </w:trPr>
        <w:tc>
          <w:tcPr>
            <w:tcW w:w="3795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Cluster 4</w:t>
            </w:r>
          </w:p>
        </w:tc>
        <w:tc>
          <w:tcPr>
            <w:tcW w:w="265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5.42            </w:t>
            </w:r>
          </w:p>
        </w:tc>
        <w:tc>
          <w:tcPr>
            <w:tcW w:w="270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0.011913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pPaHC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-2.82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0.035496</w:t>
            </w:r>
          </w:p>
        </w:tc>
      </w:tr>
      <w:tr w:rsidR="00A23470" w:rsidRPr="00240FFD">
        <w:trPr>
          <w:trHeight w:val="196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aPaHC</w:t>
            </w:r>
            <w:proofErr w:type="spellEnd"/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(L)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widowControl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MPFC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-2.59            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470" w:rsidRPr="00240FFD" w:rsidRDefault="00342E66" w:rsidP="00240FF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FD">
              <w:rPr>
                <w:rFonts w:ascii="Times New Roman" w:eastAsia="Times New Roman" w:hAnsi="Times New Roman" w:cs="Times New Roman"/>
                <w:sz w:val="24"/>
                <w:szCs w:val="24"/>
              </w:rPr>
              <w:t>0.044223</w:t>
            </w:r>
          </w:p>
        </w:tc>
      </w:tr>
    </w:tbl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240FFD" w:rsidRDefault="00A23470" w:rsidP="00240FF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470" w:rsidRPr="009B7C39" w:rsidRDefault="00A23470" w:rsidP="009B7C3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A23470" w:rsidRPr="009B7C39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50" w:rsidRDefault="000F0C50">
      <w:pPr>
        <w:spacing w:line="240" w:lineRule="auto"/>
      </w:pPr>
      <w:r>
        <w:separator/>
      </w:r>
    </w:p>
  </w:endnote>
  <w:endnote w:type="continuationSeparator" w:id="0">
    <w:p w:rsidR="000F0C50" w:rsidRDefault="000F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70" w:rsidRDefault="00342E66">
    <w:pPr>
      <w:jc w:val="right"/>
    </w:pPr>
    <w:r>
      <w:fldChar w:fldCharType="begin"/>
    </w:r>
    <w:r>
      <w:instrText>PAGE</w:instrText>
    </w:r>
    <w:r>
      <w:fldChar w:fldCharType="separate"/>
    </w:r>
    <w:r w:rsidR="00240FF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70" w:rsidRDefault="00342E66">
    <w:pPr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50" w:rsidRDefault="000F0C50">
      <w:pPr>
        <w:spacing w:line="240" w:lineRule="auto"/>
      </w:pPr>
      <w:r>
        <w:separator/>
      </w:r>
    </w:p>
  </w:footnote>
  <w:footnote w:type="continuationSeparator" w:id="0">
    <w:p w:rsidR="000F0C50" w:rsidRDefault="000F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70" w:rsidRDefault="00342E66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Functional connectivity in epilepsy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470" w:rsidRDefault="00342E66">
    <w:pPr>
      <w:jc w:val="center"/>
    </w:pPr>
    <w:r>
      <w:t>Functional connectivity in epilepsy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B0D"/>
    <w:multiLevelType w:val="multilevel"/>
    <w:tmpl w:val="4E3EF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02748E"/>
    <w:multiLevelType w:val="multilevel"/>
    <w:tmpl w:val="86E8DF5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0"/>
    <w:rsid w:val="000F0C50"/>
    <w:rsid w:val="00240FFD"/>
    <w:rsid w:val="00342E66"/>
    <w:rsid w:val="009B7C39"/>
    <w:rsid w:val="00A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80A6"/>
  <w15:docId w15:val="{8E92AED2-536E-4DD9-93B6-305C3EF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24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D0B5-C59A-43BE-9B88-57FB753A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</dc:creator>
  <cp:lastModifiedBy>Nikodem</cp:lastModifiedBy>
  <cp:revision>2</cp:revision>
  <dcterms:created xsi:type="dcterms:W3CDTF">2024-03-04T13:37:00Z</dcterms:created>
  <dcterms:modified xsi:type="dcterms:W3CDTF">2024-03-04T13:37:00Z</dcterms:modified>
</cp:coreProperties>
</file>