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390F" w14:textId="77777777" w:rsidR="00A8485B" w:rsidRPr="00D66213" w:rsidRDefault="00A8485B" w:rsidP="00A8485B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</w:pPr>
      <w:r w:rsidRPr="00D66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14:ligatures w14:val="none"/>
        </w:rPr>
        <w:t>Supplementary Table 2.</w:t>
      </w:r>
      <w:r w:rsidRPr="00D66213">
        <w:rPr>
          <w:rFonts w:ascii="Times New Roman" w:eastAsia="Times New Roman" w:hAnsi="Times New Roman" w:cs="Times New Roman"/>
          <w:sz w:val="24"/>
          <w:szCs w:val="24"/>
          <w14:ligatures w14:val="none"/>
        </w:rPr>
        <w:t xml:space="preserve"> </w:t>
      </w: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>Comparison of baseline characteristics between patients with and without delayed neurological improvement (DNI) after ischemic stroke</w:t>
      </w:r>
    </w:p>
    <w:p w14:paraId="5926E571" w14:textId="77777777" w:rsidR="00A8485B" w:rsidRPr="00D66213" w:rsidRDefault="00A8485B" w:rsidP="00A848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2151"/>
        <w:gridCol w:w="2002"/>
        <w:gridCol w:w="958"/>
      </w:tblGrid>
      <w:tr w:rsidR="00A8485B" w:rsidRPr="00D66213" w14:paraId="4984E979" w14:textId="77777777" w:rsidTr="00892C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3CF698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CCF730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Patients with DNI (n=150)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33E1B3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Patients without DNI (n=157)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667434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 xml:space="preserve"> </w:t>
            </w:r>
            <w:r w:rsidRPr="00D662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14:ligatures w14:val="none"/>
              </w:rPr>
              <w:t>P-</w:t>
            </w: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value</w:t>
            </w:r>
          </w:p>
        </w:tc>
      </w:tr>
      <w:tr w:rsidR="00A8485B" w:rsidRPr="00D66213" w14:paraId="715D543D" w14:textId="77777777" w:rsidTr="00892C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AFDA718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Demographics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FFF8EB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FD27DC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EF109E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</w:tr>
      <w:tr w:rsidR="00A8485B" w:rsidRPr="00D66213" w14:paraId="5BEAB0A0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4759602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Age [years]; median (IQR)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08894B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71 (65-81)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87CF6C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71 (62-81)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2D3F85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0.837</w:t>
            </w:r>
          </w:p>
        </w:tc>
      </w:tr>
      <w:tr w:rsidR="00A8485B" w:rsidRPr="00D66213" w14:paraId="6DA6DD34" w14:textId="77777777" w:rsidTr="00892C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586C5C3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Females,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5DA94D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77 (51.3)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34B22F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84 (53.5)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A48C4B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0.704</w:t>
            </w:r>
          </w:p>
        </w:tc>
      </w:tr>
      <w:tr w:rsidR="00A8485B" w:rsidRPr="00D66213" w14:paraId="3C577819" w14:textId="77777777" w:rsidTr="00892C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5810A6E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Stroke risk factors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79DF3A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756F91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45C9B2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</w:tr>
      <w:tr w:rsidR="00A8485B" w:rsidRPr="00D66213" w14:paraId="5B859EF5" w14:textId="77777777" w:rsidTr="00892C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2A72709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Hypertension,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91307A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109 (72.7)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FD989C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112 (71.3)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D44C73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0.795</w:t>
            </w:r>
          </w:p>
        </w:tc>
      </w:tr>
      <w:tr w:rsidR="00A8485B" w:rsidRPr="00D66213" w14:paraId="327E5893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0300C46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Diabetes mellitus,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53A927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28 (18.7)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8D2133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34 (21.7)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3F67D0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0.491</w:t>
            </w:r>
          </w:p>
        </w:tc>
      </w:tr>
      <w:tr w:rsidR="00A8485B" w:rsidRPr="00D66213" w14:paraId="0974BA5D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418DA38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Ischemic heart disease,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 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786685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25 (16.7)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01BD6D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15 (9.6)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CCF8E2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0.064</w:t>
            </w:r>
          </w:p>
        </w:tc>
      </w:tr>
      <w:tr w:rsidR="00A8485B" w:rsidRPr="00D66213" w14:paraId="7AF82E0F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E1E4778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Atrial fibrillation,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 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AA89D96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46 (30.7)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B258E9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42 (26.8)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09BF2E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0.448</w:t>
            </w:r>
          </w:p>
        </w:tc>
      </w:tr>
      <w:tr w:rsidR="00A8485B" w:rsidRPr="00D66213" w14:paraId="53D034DB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E0BFA73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Hypercholesterolemia,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93D123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26 (17.3)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CB10DE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26 (16.6)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52F6BB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0.857</w:t>
            </w:r>
          </w:p>
        </w:tc>
      </w:tr>
      <w:tr w:rsidR="00A8485B" w:rsidRPr="00D66213" w14:paraId="5A1A4739" w14:textId="77777777" w:rsidTr="00892C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58895FD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Smoking,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EF0259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34 (22.7)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339D87D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34 (21.7)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330A2D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0.831</w:t>
            </w:r>
          </w:p>
        </w:tc>
      </w:tr>
      <w:tr w:rsidR="00A8485B" w:rsidRPr="00D66213" w14:paraId="032164B0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D2B3EAF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History of stroke or TIA,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108568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18 (12)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DACBB5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21 (13.4)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C5D24C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0.717</w:t>
            </w:r>
          </w:p>
        </w:tc>
      </w:tr>
      <w:tr w:rsidR="00A8485B" w:rsidRPr="00D66213" w14:paraId="2B236630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3205475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Clinical characteristics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54DFE6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1E71C4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FF45BF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</w:tr>
      <w:tr w:rsidR="00A8485B" w:rsidRPr="00D66213" w14:paraId="0C0DE5B5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81402F4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Baseline NIHSS score, median (IQR)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C1F102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17 (12.8-20)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478D33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16 (11-19)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00D592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0.133</w:t>
            </w:r>
          </w:p>
        </w:tc>
      </w:tr>
      <w:tr w:rsidR="00A8485B" w:rsidRPr="00D66213" w14:paraId="7E06EAD1" w14:textId="77777777" w:rsidTr="00892C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C3215EB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bookmarkStart w:id="0" w:name="_Hlk147331613"/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Time from onset to puncture [minutes], median (IQR)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7F7E95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270 (199-340)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280C65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313 (239-380)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7058AD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0.002</w:t>
            </w:r>
          </w:p>
        </w:tc>
      </w:tr>
      <w:tr w:rsidR="00A8485B" w:rsidRPr="00D66213" w14:paraId="5FD7FE09" w14:textId="77777777" w:rsidTr="00892C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A6B4B6F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bookmarkStart w:id="1" w:name="_Hlk147331849"/>
            <w:bookmarkEnd w:id="0"/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Intravenous thrombolysis,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39D6BD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97 (64.7)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EFDC57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83 (52.9)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E4BA9E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0.036</w:t>
            </w:r>
          </w:p>
        </w:tc>
      </w:tr>
      <w:tr w:rsidR="00A8485B" w:rsidRPr="00D66213" w14:paraId="22F61339" w14:textId="77777777" w:rsidTr="00892C3B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C3999C6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bookmarkStart w:id="2" w:name="_Hlk147331684"/>
            <w:bookmarkEnd w:id="1"/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lastRenderedPageBreak/>
              <w:t>Successful recanalization, (</w:t>
            </w:r>
            <w:proofErr w:type="spellStart"/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mTICI</w:t>
            </w:r>
            <w:proofErr w:type="spellEnd"/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 </w:t>
            </w:r>
            <w:r w:rsidRPr="00D6621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14:ligatures w14:val="none"/>
              </w:rPr>
              <w:t>≥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2b),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CD4075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142 (94.7%)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2EA857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128 (81.5%)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FCD14B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&lt;0.001</w:t>
            </w:r>
          </w:p>
        </w:tc>
      </w:tr>
      <w:bookmarkEnd w:id="2"/>
      <w:tr w:rsidR="00A8485B" w:rsidRPr="00D66213" w14:paraId="63C2B079" w14:textId="77777777" w:rsidTr="00892C3B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54C378A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Occlusion of ICA or tandem occlusion,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FB8E0F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23 (15.3)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85C8FD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43 (27.4)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7C6F31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0.010</w:t>
            </w:r>
          </w:p>
        </w:tc>
      </w:tr>
      <w:tr w:rsidR="00A8485B" w:rsidRPr="00D66213" w14:paraId="4F02F4F8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EF8ED98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bookmarkStart w:id="3" w:name="_Hlk147332265"/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Blood glucose concentration [mmol/L], median (IQR)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BFBFAD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5.87 (4.98-7.13)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29396C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 6.3 (5.34-7.7)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8CBB87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0.015</w:t>
            </w:r>
          </w:p>
        </w:tc>
      </w:tr>
      <w:bookmarkEnd w:id="3"/>
      <w:tr w:rsidR="00A8485B" w:rsidRPr="00D66213" w14:paraId="781E82D9" w14:textId="77777777" w:rsidTr="00892C3B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F7CC082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WBC count [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14:ligatures w14:val="none"/>
              </w:rPr>
              <w:t>10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14:ligatures w14:val="none"/>
              </w:rPr>
              <w:t>9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/L], median (IQR)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F22314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8,65 (7.27-11.08)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3886A9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9.34 (7.45-12.25)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92FDC6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0.047</w:t>
            </w:r>
          </w:p>
        </w:tc>
      </w:tr>
      <w:tr w:rsidR="00A8485B" w:rsidRPr="00D66213" w14:paraId="0B6DD8CB" w14:textId="77777777" w:rsidTr="00892C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58EAA94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NIHSS score on day 7, median (IQR)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32D167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2 (1-5)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980387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12 (7-17)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CC4B33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&lt;0.001</w:t>
            </w:r>
          </w:p>
        </w:tc>
      </w:tr>
      <w:tr w:rsidR="00A8485B" w:rsidRPr="00D66213" w14:paraId="25BDCC4E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022A191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Use of antiplatelets,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 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9CE589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41 (27.3)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1E7289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36 (22.9)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1CF3B2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0.374</w:t>
            </w:r>
          </w:p>
        </w:tc>
      </w:tr>
      <w:tr w:rsidR="00A8485B" w:rsidRPr="00D66213" w14:paraId="078E2CD2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D53A19A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Use of anticoagulants,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6B85E9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37 (24.7%)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FD03F4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40 (25.5%)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C8D65FB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0.870</w:t>
            </w:r>
          </w:p>
        </w:tc>
      </w:tr>
      <w:tr w:rsidR="00A8485B" w:rsidRPr="00D66213" w14:paraId="782DCFB8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45A37A6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Radiological examination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15C075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852ABD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CC54D28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</w:tr>
      <w:tr w:rsidR="00A8485B" w:rsidRPr="00D66213" w14:paraId="7A50CE02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086BE08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Baseline ASPECT score, median (IQR)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34F9DF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8 (7-9)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62A5FF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8 (6-9)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86F423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0.479</w:t>
            </w:r>
          </w:p>
        </w:tc>
      </w:tr>
      <w:tr w:rsidR="00A8485B" w:rsidRPr="00D66213" w14:paraId="037601E0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8FC2721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Penumbra volume [mL], median (IQR)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75CEF7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99 (67.3-132.3)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91B97D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96 (56-128)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85CF7F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0.469</w:t>
            </w:r>
          </w:p>
        </w:tc>
      </w:tr>
      <w:tr w:rsidR="00A8485B" w:rsidRPr="00D66213" w14:paraId="6727332D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1328D78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Infarct volume (CBF&lt;30%) [mL] , median (IQR)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6A1D0B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8 (0-22)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0E910C7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13 (0-32.5)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357DC7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0.019</w:t>
            </w:r>
          </w:p>
        </w:tc>
      </w:tr>
      <w:tr w:rsidR="00A8485B" w:rsidRPr="00D66213" w14:paraId="775A4AF6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5E33729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Stroke-related complications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C81CB9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02D694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EE986C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</w:tr>
      <w:tr w:rsidR="00A8485B" w:rsidRPr="00D66213" w14:paraId="0CF70765" w14:textId="77777777" w:rsidTr="00892C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DFAB680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Pneumonia,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384582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21 (14)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CF737A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48 (30.6)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8DF4DA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&lt;0.001</w:t>
            </w:r>
          </w:p>
        </w:tc>
      </w:tr>
      <w:tr w:rsidR="00A8485B" w:rsidRPr="00D66213" w14:paraId="12123559" w14:textId="77777777" w:rsidTr="00892C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BE36A01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Urinary tract infection,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66B108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16 (10.7)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A265BC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42 (26.8)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25B15F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&lt;0.001</w:t>
            </w:r>
          </w:p>
        </w:tc>
      </w:tr>
      <w:tr w:rsidR="00A8485B" w:rsidRPr="00D66213" w14:paraId="55454E83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F9554C6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Hemorrhagic transformation,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E207AB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25 (16.7)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4D1FDC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41 (26.1)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CC14C2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0.044</w:t>
            </w:r>
          </w:p>
        </w:tc>
      </w:tr>
      <w:tr w:rsidR="00A8485B" w:rsidRPr="00D66213" w14:paraId="7EEE7F49" w14:textId="77777777" w:rsidTr="00892C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EE1D0FA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Stroke etiology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1AFB69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2BB6E5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146188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</w:tr>
      <w:tr w:rsidR="00A8485B" w:rsidRPr="00D66213" w14:paraId="0DB658B4" w14:textId="77777777" w:rsidTr="00892C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E960E67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Cardioembolic,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 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DB35B0F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71 (47.3)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B93FE4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62 (39.5)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D4E7F8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0.256</w:t>
            </w:r>
          </w:p>
          <w:p w14:paraId="4FD3DC46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A8485B" w:rsidRPr="00D66213" w14:paraId="08A3A721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7759AC1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lastRenderedPageBreak/>
              <w:t xml:space="preserve">Large vessel disease,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BE9BC7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28 (18.7)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6B0DF0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24 (15.3%)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029891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A8485B" w:rsidRPr="00D66213" w14:paraId="0D94D0E6" w14:textId="77777777" w:rsidTr="00892C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94F562A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Rare,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3A92D13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4 (2.7)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3304FF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6 (3.8)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539555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A8485B" w:rsidRPr="00D66213" w14:paraId="443CFAEA" w14:textId="77777777" w:rsidTr="00892C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1EB410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Undetermined,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EE9F9B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47 (31.3)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6DD653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65 (41.4)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C3FFE6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A8485B" w:rsidRPr="00D66213" w14:paraId="29AB1F5F" w14:textId="77777777" w:rsidTr="00892C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72AD1C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14:ligatures w14:val="none"/>
              </w:rPr>
              <w:t>Outcomes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67FDAA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7B2B37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435A942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 </w:t>
            </w:r>
          </w:p>
        </w:tc>
      </w:tr>
      <w:tr w:rsidR="00A8485B" w:rsidRPr="00D66213" w14:paraId="570AA6CC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DF438C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Hospitalization time [days], median (IQR)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2F2901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9 (8-11)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44C85B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11 (9-15)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C71F5B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&lt;0.001</w:t>
            </w:r>
          </w:p>
        </w:tc>
      </w:tr>
      <w:tr w:rsidR="00A8485B" w:rsidRPr="00D66213" w14:paraId="6DC1D725" w14:textId="77777777" w:rsidTr="00892C3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ADB78D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90-day good functional outcome (mRS≤2),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677516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127 (84.7)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03B72B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65 (41.4)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96AEEE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&lt;0.001</w:t>
            </w:r>
          </w:p>
        </w:tc>
      </w:tr>
      <w:tr w:rsidR="00A8485B" w:rsidRPr="00D66213" w14:paraId="50F2E98C" w14:textId="77777777" w:rsidTr="00892C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679BDB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90-day case-fatality, </w:t>
            </w:r>
            <w:r w:rsidRPr="00D66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14:ligatures w14:val="none"/>
              </w:rPr>
              <w:t xml:space="preserve">n </w:t>
            </w: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(%)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D2EC4F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8 (5.3)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C08509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39 (24.8)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BCB184" w14:textId="77777777" w:rsidR="00A8485B" w:rsidRPr="00D66213" w:rsidRDefault="00A8485B" w:rsidP="00892C3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</w:pPr>
            <w:r w:rsidRPr="00D6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&lt;0.001</w:t>
            </w:r>
          </w:p>
        </w:tc>
      </w:tr>
    </w:tbl>
    <w:p w14:paraId="11F67C79" w14:textId="77777777" w:rsidR="00A8485B" w:rsidRPr="00D66213" w:rsidRDefault="00A8485B" w:rsidP="00A848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 xml:space="preserve">Abbreviations: ASPECT - Alberta Stroke </w:t>
      </w:r>
      <w:proofErr w:type="spellStart"/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>Programme</w:t>
      </w:r>
      <w:proofErr w:type="spellEnd"/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 xml:space="preserve"> Early CT Score; CBF - cerebral blood flow; ICA – internal carotid artery; IQR – interquartile range; </w:t>
      </w:r>
      <w:proofErr w:type="spellStart"/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>mTICI</w:t>
      </w:r>
      <w:proofErr w:type="spellEnd"/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 xml:space="preserve"> - modified Thrombolysis in Cerebral Infarction; </w:t>
      </w:r>
      <w:proofErr w:type="spellStart"/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>mRS</w:t>
      </w:r>
      <w:proofErr w:type="spellEnd"/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 xml:space="preserve"> – modified Rankin scale; NIHSS - </w:t>
      </w:r>
      <w:r w:rsidRPr="00D6621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National Institutes of Health Stroke Scale</w:t>
      </w:r>
      <w:r w:rsidRPr="00D66213">
        <w:rPr>
          <w:rFonts w:ascii="Times New Roman" w:eastAsia="Times New Roman" w:hAnsi="Times New Roman" w:cs="Times New Roman"/>
          <w:color w:val="000000"/>
          <w:sz w:val="24"/>
          <w:szCs w:val="24"/>
          <w14:ligatures w14:val="none"/>
        </w:rPr>
        <w:t>, TIA – transient ischemic attack; WBC – white blood cells</w:t>
      </w:r>
    </w:p>
    <w:p w14:paraId="14F22C43" w14:textId="77777777" w:rsidR="00B36935" w:rsidRDefault="00B36935"/>
    <w:sectPr w:rsidR="00B36935" w:rsidSect="00D0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1F"/>
    <w:rsid w:val="0098621F"/>
    <w:rsid w:val="00A8485B"/>
    <w:rsid w:val="00B36935"/>
    <w:rsid w:val="00D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10DA"/>
  <w15:chartTrackingRefBased/>
  <w15:docId w15:val="{1742EC6E-FB9B-4141-AB11-043FE02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85B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Wróbel</dc:creator>
  <cp:keywords/>
  <dc:description/>
  <cp:lastModifiedBy>Dominik Wróbel</cp:lastModifiedBy>
  <cp:revision>2</cp:revision>
  <dcterms:created xsi:type="dcterms:W3CDTF">2023-11-19T22:04:00Z</dcterms:created>
  <dcterms:modified xsi:type="dcterms:W3CDTF">2023-11-19T22:04:00Z</dcterms:modified>
</cp:coreProperties>
</file>