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355"/>
        </w:tabs>
        <w:spacing w:after="0" w:line="48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Supplementary material </w:t>
      </w:r>
    </w:p>
    <w:p w:rsidR="00000000" w:rsidDel="00000000" w:rsidP="00000000" w:rsidRDefault="00000000" w:rsidRPr="00000000" w14:paraId="00000002">
      <w:pPr>
        <w:tabs>
          <w:tab w:val="left" w:pos="2355"/>
        </w:tabs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patients with findings that affected the anatomy of the neck were excluded. However we decided to present data from them as a supplement because they may be useful in estimating feasibility of needle cricoidectomy in patients with specific diseases. Based on a small sample (n = 15) enlarged thyroid glands may be an obstacle in performing such a procedure. Median age in this group was 63 (55 - 71.75), 23 pts (46%) were female.</w:t>
      </w:r>
    </w:p>
    <w:tbl>
      <w:tblPr>
        <w:tblStyle w:val="Table1"/>
        <w:tblW w:w="93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9"/>
        <w:gridCol w:w="2227"/>
        <w:gridCol w:w="1531"/>
        <w:gridCol w:w="2296"/>
        <w:gridCol w:w="1463"/>
        <w:tblGridChange w:id="0">
          <w:tblGrid>
            <w:gridCol w:w="1879"/>
            <w:gridCol w:w="2227"/>
            <w:gridCol w:w="1531"/>
            <w:gridCol w:w="2296"/>
            <w:gridCol w:w="14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SLD [cm]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SLD &gt; 3cm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 [cm]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DDR &lt; 10%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excluded (n = 50)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1.24 (0.88 - 2.32)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(10%)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2.03 (1.73 - 2.36)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(20%)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Enlarged thyroid glands (n = 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2.33 (1.7 - 2.98)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(26.67%)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2.26 (1.74 - 2.57)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(40%)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Neoplasm of larynx (n = 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0.845 (0.63 - 1.05)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2.27 (1.88 - 2.39)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(10%)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Tracheostomy (n = 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0.93 (0.79 - 1.20)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1.81 (1.6 - 2.01)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Abscesses or inflamatory changes (n=2)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0.89 (0.745 - 1.04)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2.145 (2.0375 - 2.2525)</w:t>
            </w:r>
          </w:p>
          <w:p w:rsidR="00000000" w:rsidDel="00000000" w:rsidP="00000000" w:rsidRDefault="00000000" w:rsidRPr="00000000" w14:paraId="000000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  <w:p w:rsidR="00000000" w:rsidDel="00000000" w:rsidP="00000000" w:rsidRDefault="00000000" w:rsidRPr="00000000" w14:paraId="000000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Hemaotoma of neck (n=1)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1.59 (1.59 - 1.59)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2.34 (2.34 - 2.34)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(0%)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Enlarged lymph nodes / hemaotological neoplasm (n = 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1.33 (0.99 - 2.16)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(6.67%)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2.03 (2.02 - 2.16)</w:t>
            </w:r>
          </w:p>
          <w:p w:rsidR="00000000" w:rsidDel="00000000" w:rsidP="00000000" w:rsidRDefault="00000000" w:rsidRPr="00000000" w14:paraId="0000002C">
            <w:pPr>
              <w:tabs>
                <w:tab w:val="left" w:pos="1620"/>
              </w:tabs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(20%)</w:t>
            </w:r>
          </w:p>
          <w:p w:rsidR="00000000" w:rsidDel="00000000" w:rsidP="00000000" w:rsidRDefault="00000000" w:rsidRPr="00000000" w14:paraId="000000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Abbreviations: DR, diameter of the respiratory tract ; DDR, length of device in airways to the diameter of respiratory tract ratio; SLD, surface - ligament distance</w:t>
      </w:r>
    </w:p>
    <w:p w:rsidR="00000000" w:rsidDel="00000000" w:rsidP="00000000" w:rsidRDefault="00000000" w:rsidRPr="00000000" w14:paraId="0000003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Supplementary Figure. Scheme of length of device in airways to the diameter of respiratory tract ratio.</w:t>
      </w:r>
    </w:p>
    <w:p w:rsidR="00000000" w:rsidDel="00000000" w:rsidP="00000000" w:rsidRDefault="00000000" w:rsidRPr="00000000" w14:paraId="0000003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972810" cy="514858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148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Abbreviations: DR, diameter of the respiratory tract ; DDR, length of device in airways to the diameter of respiratory tract ratio; SLD, surface - ligament distance</w:t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9553A5"/>
    <w:pPr>
      <w:spacing w:after="0" w:line="240" w:lineRule="auto"/>
    </w:pPr>
    <w:rPr>
      <w:rFonts w:ascii="Arial" w:cs="Arial" w:eastAsia="Arial" w:hAnsi="Arial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lFADeKsR1Nw6w12soWGVOf+Cw==">AMUW2mWteQqD0tuag1IPhfpsnr9tqm8ndug675WL7IR/qjPbJBKa/GA/Bse0hdGYDTIPrlYVsh9mjfjuN6JwlKI55vm+HClvgHhSclcAXuf3OSFxN5qOVmY=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2021-02-08T20:41:00Z</dcterms:created>
  <dc:creator>Ositadima Chukwu</dc:creator>
</cp:coreProperties>
</file>