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266D2" w:rsidRDefault="002266D2"/>
    <w:p w:rsidR="005F5287" w:rsidRDefault="005F5287"/>
    <w:p w:rsidR="005F5287" w:rsidRDefault="005F5287"/>
    <w:p w:rsidR="005F5287" w:rsidRDefault="005F5287"/>
    <w:p w:rsidR="005F5287" w:rsidRDefault="005F5287"/>
    <w:p w:rsidR="005F5287" w:rsidRDefault="005F5287"/>
    <w:p w:rsidR="005F5287" w:rsidRPr="00756801" w:rsidRDefault="005F5287" w:rsidP="005F5287">
      <w:pPr>
        <w:jc w:val="center"/>
        <w:rPr>
          <w:rFonts w:eastAsia="Times New Roman" w:cstheme="minorHAnsi"/>
          <w:b/>
          <w:bCs/>
          <w:color w:val="000000" w:themeColor="text1"/>
          <w:kern w:val="0"/>
          <w:lang w:val="en-US" w:eastAsia="pl-PL"/>
          <w14:ligatures w14:val="none"/>
        </w:rPr>
      </w:pPr>
      <w:r w:rsidRPr="00756801">
        <w:rPr>
          <w:rFonts w:eastAsia="Times New Roman" w:cstheme="minorHAnsi"/>
          <w:b/>
          <w:bCs/>
          <w:color w:val="000000" w:themeColor="text1"/>
          <w:kern w:val="0"/>
          <w:lang w:val="en-US" w:eastAsia="pl-PL"/>
          <w14:ligatures w14:val="none"/>
        </w:rPr>
        <w:t>The utility of protocol biopsy in the diagnosis of kidney allograft dysfunctions</w:t>
      </w:r>
    </w:p>
    <w:p w:rsidR="005F5287" w:rsidRDefault="005F5287" w:rsidP="005F5287">
      <w:pPr>
        <w:jc w:val="center"/>
        <w:rPr>
          <w:lang w:val="en-US"/>
        </w:rPr>
      </w:pPr>
    </w:p>
    <w:p w:rsidR="005F5287" w:rsidRDefault="005F5287" w:rsidP="005F5287">
      <w:pPr>
        <w:jc w:val="center"/>
        <w:rPr>
          <w:lang w:val="en-US"/>
        </w:rPr>
      </w:pPr>
    </w:p>
    <w:p w:rsidR="005F5287" w:rsidRDefault="005F5287" w:rsidP="005F5287">
      <w:pPr>
        <w:jc w:val="center"/>
        <w:rPr>
          <w:lang w:val="en-US"/>
        </w:rPr>
      </w:pPr>
      <w:r>
        <w:rPr>
          <w:lang w:val="en-US"/>
        </w:rPr>
        <w:t>Supplementary Digital File</w:t>
      </w:r>
    </w:p>
    <w:p w:rsidR="005F5287" w:rsidRDefault="005F5287" w:rsidP="005F5287">
      <w:pPr>
        <w:jc w:val="center"/>
        <w:rPr>
          <w:lang w:val="en-US"/>
        </w:rPr>
      </w:pPr>
    </w:p>
    <w:p w:rsidR="005F5287" w:rsidRDefault="005F5287" w:rsidP="005F5287">
      <w:pPr>
        <w:jc w:val="center"/>
        <w:rPr>
          <w:lang w:val="en-US"/>
        </w:rPr>
      </w:pPr>
    </w:p>
    <w:p w:rsidR="005F5287" w:rsidRDefault="005F5287" w:rsidP="005F5287">
      <w:pPr>
        <w:jc w:val="center"/>
        <w:rPr>
          <w:lang w:val="en-US"/>
        </w:rPr>
      </w:pPr>
    </w:p>
    <w:p w:rsidR="005F5287" w:rsidRDefault="005F5287" w:rsidP="005F5287">
      <w:pPr>
        <w:jc w:val="center"/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sdt>
      <w:sdtPr>
        <w:id w:val="-163655240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:rsidR="00F6140D" w:rsidRDefault="00F6140D">
          <w:pPr>
            <w:pStyle w:val="Nagwekspisutreci"/>
          </w:pPr>
          <w:r>
            <w:t>CONTENT</w:t>
          </w:r>
        </w:p>
        <w:p w:rsidR="00F6140D" w:rsidRDefault="00F6140D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80399034" w:history="1">
            <w:r w:rsidRPr="00BB52BB">
              <w:rPr>
                <w:rStyle w:val="Hipercze"/>
                <w:noProof/>
                <w:lang w:val="en-US"/>
              </w:rPr>
              <w:t>Figure S1. Receiver operating characteristic (ROC) curve for the age parameter.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_Toc180399034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140D" w:rsidRDefault="00F6140D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hyperlink w:anchor="_Toc180399035" w:history="1">
            <w:r w:rsidRPr="00BB52BB">
              <w:rPr>
                <w:rStyle w:val="Hipercze"/>
                <w:noProof/>
                <w:lang w:val="en-US"/>
              </w:rPr>
              <w:t>Figure S3. Receiver operating characteristic (ROC) curve for the hematocrit concentration.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_Toc180399035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140D" w:rsidRDefault="00F6140D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hyperlink w:anchor="_Toc180399036" w:history="1">
            <w:r w:rsidRPr="00BB52BB">
              <w:rPr>
                <w:rStyle w:val="Hipercze"/>
                <w:noProof/>
              </w:rPr>
              <w:t xml:space="preserve">Figure S4. </w:t>
            </w:r>
            <w:r w:rsidRPr="00BB52BB">
              <w:rPr>
                <w:rStyle w:val="Hipercze"/>
                <w:noProof/>
                <w:lang w:val="en-US"/>
              </w:rPr>
              <w:t>Receiver operating characteristic (ROC) curve for the</w:t>
            </w:r>
            <w:r w:rsidRPr="00BB52BB">
              <w:rPr>
                <w:rStyle w:val="Hipercze"/>
                <w:noProof/>
              </w:rPr>
              <w:t xml:space="preserve"> hemoglobin concentration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_Toc180399036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140D" w:rsidRDefault="00F6140D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hyperlink w:anchor="_Toc180399037" w:history="1">
            <w:r w:rsidRPr="00BB52BB">
              <w:rPr>
                <w:rStyle w:val="Hipercze"/>
                <w:noProof/>
                <w:lang w:val="en-US"/>
              </w:rPr>
              <w:t>Figure S5. Receiver operating characteristic (ROC) curve for the total cholesterol.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_Toc180399037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140D" w:rsidRDefault="00F6140D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hyperlink w:anchor="_Toc180399038" w:history="1">
            <w:r w:rsidRPr="00BB52BB">
              <w:rPr>
                <w:rStyle w:val="Hipercze"/>
                <w:noProof/>
                <w:lang w:val="en-US"/>
              </w:rPr>
              <w:t>Figure S6. Receiver operating characteristic (ROC) curve for the HDL.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_Toc180399038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140D" w:rsidRDefault="00F6140D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hyperlink w:anchor="_Toc180399039" w:history="1">
            <w:r w:rsidRPr="00BB52BB">
              <w:rPr>
                <w:rStyle w:val="Hipercze"/>
                <w:noProof/>
                <w:lang w:val="en-US"/>
              </w:rPr>
              <w:t>Figure S7. Receiver operating characteristic (ROC) curve for the LDL.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_Toc180399039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140D" w:rsidRDefault="00F6140D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hyperlink w:anchor="_Toc180399040" w:history="1">
            <w:r w:rsidRPr="00BB52BB">
              <w:rPr>
                <w:rStyle w:val="Hipercze"/>
                <w:noProof/>
                <w:lang w:val="en-US"/>
              </w:rPr>
              <w:t>Figure S8. Receiver operating characteristic (ROC) curve for the triglycerides.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_Toc180399040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140D" w:rsidRDefault="00F6140D">
          <w:r>
            <w:rPr>
              <w:b/>
              <w:bCs/>
              <w:noProof/>
            </w:rPr>
            <w:fldChar w:fldCharType="end"/>
          </w:r>
        </w:p>
      </w:sdtContent>
    </w:sdt>
    <w:p w:rsidR="005F5287" w:rsidRDefault="005F5287" w:rsidP="005F5287">
      <w:pPr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p w:rsidR="005F5287" w:rsidRDefault="005F5287" w:rsidP="005F5287">
      <w:pPr>
        <w:rPr>
          <w:lang w:val="en-US"/>
        </w:rPr>
      </w:pPr>
    </w:p>
    <w:p w:rsidR="005F5287" w:rsidRDefault="005F5287">
      <w:pPr>
        <w:rPr>
          <w:lang w:val="en-US"/>
        </w:rPr>
      </w:pPr>
      <w:r>
        <w:rPr>
          <w:lang w:val="en-US"/>
        </w:rPr>
        <w:br w:type="page"/>
      </w: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>
            <wp:extent cx="5744193" cy="3578087"/>
            <wp:effectExtent l="0" t="0" r="0" b="3810"/>
            <wp:docPr id="17993461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46124" name="Obraz 17993461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278" cy="359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</w:p>
    <w:p w:rsidR="005F5287" w:rsidRPr="00756801" w:rsidRDefault="005F5287" w:rsidP="005F5287">
      <w:pPr>
        <w:jc w:val="both"/>
        <w:rPr>
          <w:rFonts w:cstheme="minorHAnsi"/>
          <w:color w:val="000000" w:themeColor="text1"/>
          <w:lang w:val="en-US"/>
        </w:rPr>
      </w:pPr>
      <w:bookmarkStart w:id="0" w:name="_Toc180399034"/>
      <w:r w:rsidRPr="005F5287">
        <w:rPr>
          <w:rStyle w:val="Nagwek2Znak"/>
          <w:b/>
          <w:bCs/>
          <w:lang w:val="en-US"/>
        </w:rPr>
        <w:t xml:space="preserve">Figure </w:t>
      </w:r>
      <w:r w:rsidR="00F6140D">
        <w:rPr>
          <w:rStyle w:val="Nagwek2Znak"/>
          <w:b/>
          <w:bCs/>
          <w:lang w:val="en-US"/>
        </w:rPr>
        <w:t>S</w:t>
      </w:r>
      <w:r w:rsidRPr="005F5287">
        <w:rPr>
          <w:rStyle w:val="Nagwek2Znak"/>
          <w:b/>
          <w:bCs/>
          <w:lang w:val="en-US"/>
        </w:rPr>
        <w:t>1.</w:t>
      </w:r>
      <w:r>
        <w:rPr>
          <w:rStyle w:val="Nagwek2Znak"/>
          <w:lang w:val="en-US"/>
        </w:rPr>
        <w:t xml:space="preserve"> </w:t>
      </w:r>
      <w:r w:rsidRPr="005F5287">
        <w:rPr>
          <w:rStyle w:val="Nagwek2Znak"/>
          <w:lang w:val="en-US"/>
        </w:rPr>
        <w:t>Receiver operating characteristic (ROC) curve for the</w:t>
      </w:r>
      <w:r>
        <w:rPr>
          <w:rStyle w:val="Nagwek2Znak"/>
          <w:lang w:val="en-US"/>
        </w:rPr>
        <w:t xml:space="preserve"> age parameter</w:t>
      </w:r>
      <w:r w:rsidRPr="005F5287">
        <w:rPr>
          <w:rStyle w:val="Nagwek2Znak"/>
          <w:lang w:val="en-US"/>
        </w:rPr>
        <w:t>.</w:t>
      </w:r>
      <w:bookmarkEnd w:id="0"/>
      <w:r w:rsidRPr="005F5287">
        <w:rPr>
          <w:rStyle w:val="Nagwek2Znak"/>
          <w:lang w:val="en-US"/>
        </w:rPr>
        <w:t xml:space="preserve"> </w:t>
      </w:r>
      <w:r w:rsidRPr="00756801">
        <w:rPr>
          <w:rFonts w:cstheme="minorHAnsi"/>
          <w:color w:val="000000" w:themeColor="text1"/>
          <w:lang w:val="en-US"/>
        </w:rPr>
        <w:t>Area under ROC curve (AUC) serves as a well-established index of diagnostic accuracy. ROC following diagonal line results in AUC = 0.5 (chance diagonal), whereas the maximum value of 1.0 corresponds to perfect assignment (unity sensitivity for all values of specificity).</w:t>
      </w: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</w:p>
    <w:p w:rsidR="005F5287" w:rsidRP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b/>
          <w:bCs/>
          <w:noProof/>
          <w:color w:val="000000" w:themeColor="text1"/>
          <w:lang w:val="en-US"/>
        </w:rPr>
        <w:drawing>
          <wp:inline distT="0" distB="0" distL="0" distR="0">
            <wp:extent cx="5685183" cy="3541329"/>
            <wp:effectExtent l="0" t="0" r="4445" b="2540"/>
            <wp:docPr id="15237891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89184" name="Obraz 15237891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535" cy="35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5F5287">
        <w:rPr>
          <w:rStyle w:val="Nagwek2Znak"/>
          <w:b/>
          <w:bCs/>
        </w:rPr>
        <w:t>Figure</w:t>
      </w:r>
      <w:proofErr w:type="spellEnd"/>
      <w:r w:rsidRPr="005F5287">
        <w:rPr>
          <w:rStyle w:val="Nagwek2Znak"/>
          <w:b/>
          <w:bCs/>
        </w:rPr>
        <w:t xml:space="preserve"> S2.</w:t>
      </w:r>
      <w:r w:rsidRPr="005F5287">
        <w:rPr>
          <w:rStyle w:val="Nagwek2Znak"/>
        </w:rPr>
        <w:t xml:space="preserve"> </w:t>
      </w:r>
      <w:r w:rsidRPr="005F5287">
        <w:rPr>
          <w:rStyle w:val="Nagwek2Znak"/>
          <w:lang w:val="en-US"/>
        </w:rPr>
        <w:t xml:space="preserve">Receiver operating characteristic (ROC) curve for the </w:t>
      </w:r>
      <w:r w:rsidRPr="005F5287">
        <w:rPr>
          <w:rStyle w:val="Nagwek2Znak"/>
        </w:rPr>
        <w:t>body mass index (BMI).</w:t>
      </w: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>
            <wp:extent cx="5629309" cy="3506526"/>
            <wp:effectExtent l="0" t="0" r="0" b="0"/>
            <wp:docPr id="197711372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13721" name="Obraz 19771137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039" cy="352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87" w:rsidRPr="00756801" w:rsidRDefault="005F5287" w:rsidP="005F5287">
      <w:pPr>
        <w:pStyle w:val="Nagwek2"/>
        <w:jc w:val="both"/>
        <w:rPr>
          <w:lang w:val="en-US"/>
        </w:rPr>
      </w:pPr>
      <w:bookmarkStart w:id="1" w:name="_Toc180399035"/>
      <w:r w:rsidRPr="00756801">
        <w:rPr>
          <w:b/>
          <w:bCs/>
          <w:lang w:val="en-US"/>
        </w:rPr>
        <w:t>Figure S3.</w:t>
      </w:r>
      <w:r w:rsidRPr="00756801">
        <w:rPr>
          <w:lang w:val="en-US"/>
        </w:rPr>
        <w:t xml:space="preserve"> </w:t>
      </w:r>
      <w:r w:rsidRPr="00756801">
        <w:rPr>
          <w:rFonts w:eastAsiaTheme="minorHAnsi"/>
          <w:lang w:val="en-US"/>
        </w:rPr>
        <w:t>Receiver operating characteristic (ROC) curve for the</w:t>
      </w:r>
      <w:r w:rsidRPr="00756801">
        <w:rPr>
          <w:lang w:val="en-US"/>
        </w:rPr>
        <w:t xml:space="preserve"> hematocrit concentration.</w:t>
      </w:r>
      <w:bookmarkEnd w:id="1"/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b/>
          <w:bCs/>
          <w:noProof/>
          <w:color w:val="000000" w:themeColor="text1"/>
          <w:lang w:val="en-US"/>
        </w:rPr>
        <w:drawing>
          <wp:inline distT="0" distB="0" distL="0" distR="0">
            <wp:extent cx="5514427" cy="3434964"/>
            <wp:effectExtent l="0" t="0" r="0" b="0"/>
            <wp:docPr id="126122244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22441" name="Obraz 12612224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158" cy="34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87" w:rsidRPr="00756801" w:rsidRDefault="005F5287" w:rsidP="005F5287">
      <w:pPr>
        <w:jc w:val="both"/>
        <w:rPr>
          <w:rFonts w:cstheme="minorHAnsi"/>
          <w:color w:val="000000" w:themeColor="text1"/>
          <w:lang w:val="en-US"/>
        </w:rPr>
      </w:pPr>
      <w:bookmarkStart w:id="2" w:name="_Toc180399036"/>
      <w:proofErr w:type="spellStart"/>
      <w:r w:rsidRPr="005F5287">
        <w:rPr>
          <w:rStyle w:val="Nagwek2Znak"/>
          <w:b/>
          <w:bCs/>
        </w:rPr>
        <w:t>Figure</w:t>
      </w:r>
      <w:proofErr w:type="spellEnd"/>
      <w:r w:rsidRPr="005F5287">
        <w:rPr>
          <w:rStyle w:val="Nagwek2Znak"/>
          <w:b/>
          <w:bCs/>
        </w:rPr>
        <w:t xml:space="preserve"> S4.</w:t>
      </w:r>
      <w:r w:rsidRPr="005F5287">
        <w:rPr>
          <w:rStyle w:val="Nagwek2Znak"/>
        </w:rPr>
        <w:t xml:space="preserve"> </w:t>
      </w:r>
      <w:r w:rsidRPr="005F5287">
        <w:rPr>
          <w:rStyle w:val="Nagwek2Znak"/>
          <w:lang w:val="en-US"/>
        </w:rPr>
        <w:t>Receiver operating characteristic (ROC) curve for the</w:t>
      </w:r>
      <w:r w:rsidRPr="005F5287">
        <w:rPr>
          <w:rStyle w:val="Nagwek2Znak"/>
        </w:rPr>
        <w:t xml:space="preserve"> hemoglobin </w:t>
      </w:r>
      <w:proofErr w:type="spellStart"/>
      <w:r w:rsidRPr="005F5287">
        <w:rPr>
          <w:rStyle w:val="Nagwek2Znak"/>
        </w:rPr>
        <w:t>concentration</w:t>
      </w:r>
      <w:bookmarkEnd w:id="2"/>
      <w:proofErr w:type="spellEnd"/>
      <w:r w:rsidRPr="00756801">
        <w:rPr>
          <w:rFonts w:cstheme="minorHAnsi"/>
          <w:color w:val="000000" w:themeColor="text1"/>
          <w:lang w:val="en-US"/>
        </w:rPr>
        <w:t>.</w:t>
      </w: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>
            <wp:extent cx="5740842" cy="3575999"/>
            <wp:effectExtent l="0" t="0" r="0" b="5715"/>
            <wp:docPr id="108888089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80896" name="Obraz 10888808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609" cy="359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87" w:rsidRPr="00756801" w:rsidRDefault="005F5287" w:rsidP="005F5287">
      <w:pPr>
        <w:pStyle w:val="Nagwek2"/>
        <w:rPr>
          <w:lang w:val="en-US"/>
        </w:rPr>
      </w:pPr>
      <w:bookmarkStart w:id="3" w:name="_Toc180399037"/>
      <w:r w:rsidRPr="00756801">
        <w:rPr>
          <w:b/>
          <w:bCs/>
          <w:lang w:val="en-US"/>
        </w:rPr>
        <w:t>Figure S5</w:t>
      </w:r>
      <w:r w:rsidRPr="00756801">
        <w:rPr>
          <w:lang w:val="en-US"/>
        </w:rPr>
        <w:t xml:space="preserve">. </w:t>
      </w:r>
      <w:r w:rsidRPr="00756801">
        <w:rPr>
          <w:rFonts w:eastAsiaTheme="minorHAnsi"/>
          <w:lang w:val="en-US"/>
        </w:rPr>
        <w:t>Receiver operating characteristic (ROC) curve for the</w:t>
      </w:r>
      <w:r w:rsidRPr="00756801">
        <w:rPr>
          <w:lang w:val="en-US"/>
        </w:rPr>
        <w:t xml:space="preserve"> total cholesterol.</w:t>
      </w:r>
      <w:bookmarkEnd w:id="3"/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b/>
          <w:bCs/>
          <w:noProof/>
          <w:color w:val="000000" w:themeColor="text1"/>
          <w:lang w:val="en-US"/>
        </w:rPr>
        <w:drawing>
          <wp:inline distT="0" distB="0" distL="0" distR="0">
            <wp:extent cx="5629311" cy="3506526"/>
            <wp:effectExtent l="0" t="0" r="0" b="0"/>
            <wp:docPr id="169767246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72467" name="Obraz 16976724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005" cy="35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87" w:rsidRPr="00756801" w:rsidRDefault="005F5287" w:rsidP="005F5287">
      <w:pPr>
        <w:pStyle w:val="Nagwek2"/>
        <w:rPr>
          <w:lang w:val="en-US"/>
        </w:rPr>
      </w:pPr>
      <w:bookmarkStart w:id="4" w:name="_Toc180399038"/>
      <w:r w:rsidRPr="00756801">
        <w:rPr>
          <w:b/>
          <w:bCs/>
          <w:lang w:val="en-US"/>
        </w:rPr>
        <w:t>Figure S6.</w:t>
      </w:r>
      <w:r w:rsidRPr="00756801">
        <w:rPr>
          <w:lang w:val="en-US"/>
        </w:rPr>
        <w:t xml:space="preserve"> </w:t>
      </w:r>
      <w:r w:rsidRPr="00756801">
        <w:rPr>
          <w:rFonts w:eastAsiaTheme="minorHAnsi"/>
          <w:lang w:val="en-US"/>
        </w:rPr>
        <w:t>Receiver operating characteristic (ROC) curve for the</w:t>
      </w:r>
      <w:r w:rsidRPr="00756801">
        <w:rPr>
          <w:lang w:val="en-US"/>
        </w:rPr>
        <w:t xml:space="preserve"> HDL.</w:t>
      </w:r>
      <w:bookmarkEnd w:id="4"/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>
            <wp:extent cx="5693135" cy="3546282"/>
            <wp:effectExtent l="0" t="0" r="0" b="0"/>
            <wp:docPr id="32781768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17683" name="Obraz 327817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99" cy="357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87" w:rsidRPr="00756801" w:rsidRDefault="005F5287" w:rsidP="005F5287">
      <w:pPr>
        <w:pStyle w:val="Nagwek2"/>
        <w:rPr>
          <w:lang w:val="en-US"/>
        </w:rPr>
      </w:pPr>
      <w:bookmarkStart w:id="5" w:name="_Toc180399039"/>
      <w:r w:rsidRPr="00756801">
        <w:rPr>
          <w:b/>
          <w:bCs/>
          <w:lang w:val="en-US"/>
        </w:rPr>
        <w:t>Figure S7.</w:t>
      </w:r>
      <w:r w:rsidRPr="00756801">
        <w:rPr>
          <w:lang w:val="en-US"/>
        </w:rPr>
        <w:t xml:space="preserve"> </w:t>
      </w:r>
      <w:r w:rsidRPr="00756801">
        <w:rPr>
          <w:rFonts w:eastAsiaTheme="minorHAnsi"/>
          <w:lang w:val="en-US"/>
        </w:rPr>
        <w:t>Receiver operating characteristic (ROC) curve for the</w:t>
      </w:r>
      <w:r w:rsidRPr="00756801">
        <w:rPr>
          <w:lang w:val="en-US"/>
        </w:rPr>
        <w:t xml:space="preserve"> LDL.</w:t>
      </w:r>
      <w:bookmarkEnd w:id="5"/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</w:p>
    <w:p w:rsidR="005F5287" w:rsidRDefault="005F5287" w:rsidP="005F5287">
      <w:pPr>
        <w:jc w:val="both"/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b/>
          <w:bCs/>
          <w:noProof/>
          <w:color w:val="000000" w:themeColor="text1"/>
          <w:lang w:val="en-US"/>
        </w:rPr>
        <w:drawing>
          <wp:inline distT="0" distB="0" distL="0" distR="0">
            <wp:extent cx="5740842" cy="3575999"/>
            <wp:effectExtent l="0" t="0" r="0" b="5715"/>
            <wp:docPr id="91511208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12083" name="Obraz 9151120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511" cy="358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87" w:rsidRPr="00756801" w:rsidRDefault="005F5287" w:rsidP="005F5287">
      <w:pPr>
        <w:pStyle w:val="Nagwek2"/>
        <w:rPr>
          <w:lang w:val="en-US"/>
        </w:rPr>
      </w:pPr>
      <w:bookmarkStart w:id="6" w:name="_Toc180399040"/>
      <w:r w:rsidRPr="00756801">
        <w:rPr>
          <w:b/>
          <w:bCs/>
          <w:lang w:val="en-US"/>
        </w:rPr>
        <w:t>Figure S8.</w:t>
      </w:r>
      <w:r w:rsidRPr="00756801">
        <w:rPr>
          <w:lang w:val="en-US"/>
        </w:rPr>
        <w:t xml:space="preserve"> </w:t>
      </w:r>
      <w:r w:rsidRPr="00756801">
        <w:rPr>
          <w:rFonts w:eastAsiaTheme="minorHAnsi"/>
          <w:lang w:val="en-US"/>
        </w:rPr>
        <w:t>Receiver operating characteristic (ROC) curve for the</w:t>
      </w:r>
      <w:r w:rsidRPr="00756801">
        <w:rPr>
          <w:lang w:val="en-US"/>
        </w:rPr>
        <w:t xml:space="preserve"> triglycerides.</w:t>
      </w:r>
      <w:bookmarkEnd w:id="6"/>
    </w:p>
    <w:p w:rsidR="005F5287" w:rsidRPr="005F5287" w:rsidRDefault="005F5287" w:rsidP="005F5287">
      <w:pPr>
        <w:rPr>
          <w:lang w:val="en-US"/>
        </w:rPr>
      </w:pPr>
    </w:p>
    <w:p w:rsidR="005F5287" w:rsidRPr="005F5287" w:rsidRDefault="005F5287">
      <w:pPr>
        <w:rPr>
          <w:lang w:val="en-US"/>
        </w:rPr>
      </w:pPr>
    </w:p>
    <w:p w:rsidR="005F5287" w:rsidRPr="005F5287" w:rsidRDefault="005F5287">
      <w:pPr>
        <w:rPr>
          <w:lang w:val="en-US"/>
        </w:rPr>
      </w:pPr>
    </w:p>
    <w:p w:rsidR="005F5287" w:rsidRPr="005F5287" w:rsidRDefault="005F5287">
      <w:pPr>
        <w:rPr>
          <w:lang w:val="en-US"/>
        </w:rPr>
      </w:pPr>
    </w:p>
    <w:p w:rsidR="005F5287" w:rsidRPr="005F5287" w:rsidRDefault="005F5287">
      <w:pPr>
        <w:rPr>
          <w:lang w:val="en-US"/>
        </w:rPr>
      </w:pPr>
    </w:p>
    <w:sectPr w:rsidR="005F5287" w:rsidRPr="005F5287" w:rsidSect="005F5287">
      <w:footerReference w:type="even" r:id="rId13"/>
      <w:footerReference w:type="default" r:id="rId14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51EE4" w:rsidRDefault="00751EE4" w:rsidP="005F5287">
      <w:r>
        <w:separator/>
      </w:r>
    </w:p>
  </w:endnote>
  <w:endnote w:type="continuationSeparator" w:id="0">
    <w:p w:rsidR="00751EE4" w:rsidRDefault="00751EE4" w:rsidP="005F5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216192464"/>
      <w:docPartObj>
        <w:docPartGallery w:val="Page Numbers (Bottom of Page)"/>
        <w:docPartUnique/>
      </w:docPartObj>
    </w:sdtPr>
    <w:sdtContent>
      <w:p w:rsidR="005F5287" w:rsidRDefault="005F5287" w:rsidP="00121E0B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5F5287" w:rsidRDefault="005F52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2063141954"/>
      <w:docPartObj>
        <w:docPartGallery w:val="Page Numbers (Bottom of Page)"/>
        <w:docPartUnique/>
      </w:docPartObj>
    </w:sdtPr>
    <w:sdtContent>
      <w:p w:rsidR="005F5287" w:rsidRDefault="005F5287" w:rsidP="00121E0B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:rsidR="005F5287" w:rsidRDefault="005F528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51EE4" w:rsidRDefault="00751EE4" w:rsidP="005F5287">
      <w:r>
        <w:separator/>
      </w:r>
    </w:p>
  </w:footnote>
  <w:footnote w:type="continuationSeparator" w:id="0">
    <w:p w:rsidR="00751EE4" w:rsidRDefault="00751EE4" w:rsidP="005F5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287"/>
    <w:rsid w:val="00006811"/>
    <w:rsid w:val="000079B7"/>
    <w:rsid w:val="0001118B"/>
    <w:rsid w:val="00012470"/>
    <w:rsid w:val="00015A21"/>
    <w:rsid w:val="00015A89"/>
    <w:rsid w:val="00030126"/>
    <w:rsid w:val="00031904"/>
    <w:rsid w:val="00034402"/>
    <w:rsid w:val="00034AA0"/>
    <w:rsid w:val="00037DA5"/>
    <w:rsid w:val="00043DD4"/>
    <w:rsid w:val="00044323"/>
    <w:rsid w:val="00051D12"/>
    <w:rsid w:val="00052E45"/>
    <w:rsid w:val="00055067"/>
    <w:rsid w:val="00055FFA"/>
    <w:rsid w:val="00061C4B"/>
    <w:rsid w:val="00064C51"/>
    <w:rsid w:val="0007284A"/>
    <w:rsid w:val="00074BFB"/>
    <w:rsid w:val="000759E6"/>
    <w:rsid w:val="000810E2"/>
    <w:rsid w:val="000A770C"/>
    <w:rsid w:val="000B22AC"/>
    <w:rsid w:val="000B35A2"/>
    <w:rsid w:val="000B41F8"/>
    <w:rsid w:val="000B4914"/>
    <w:rsid w:val="000B5FBF"/>
    <w:rsid w:val="000C2D2A"/>
    <w:rsid w:val="000C6684"/>
    <w:rsid w:val="000D379B"/>
    <w:rsid w:val="000D3B61"/>
    <w:rsid w:val="000E075F"/>
    <w:rsid w:val="000E3469"/>
    <w:rsid w:val="000E4ECC"/>
    <w:rsid w:val="000E745F"/>
    <w:rsid w:val="001004CF"/>
    <w:rsid w:val="00101BB3"/>
    <w:rsid w:val="00110F4B"/>
    <w:rsid w:val="001214E7"/>
    <w:rsid w:val="00126F02"/>
    <w:rsid w:val="00132866"/>
    <w:rsid w:val="0013701A"/>
    <w:rsid w:val="0013747D"/>
    <w:rsid w:val="00155FCB"/>
    <w:rsid w:val="00166189"/>
    <w:rsid w:val="0017086C"/>
    <w:rsid w:val="0018333B"/>
    <w:rsid w:val="00184043"/>
    <w:rsid w:val="00186EF1"/>
    <w:rsid w:val="001907C1"/>
    <w:rsid w:val="001939AF"/>
    <w:rsid w:val="001B26BF"/>
    <w:rsid w:val="001D3C1E"/>
    <w:rsid w:val="001D785A"/>
    <w:rsid w:val="001E468E"/>
    <w:rsid w:val="002266D2"/>
    <w:rsid w:val="00233FE9"/>
    <w:rsid w:val="00234397"/>
    <w:rsid w:val="00237ACA"/>
    <w:rsid w:val="0025580C"/>
    <w:rsid w:val="0026254B"/>
    <w:rsid w:val="002645EC"/>
    <w:rsid w:val="00266B68"/>
    <w:rsid w:val="00271B59"/>
    <w:rsid w:val="00276DD3"/>
    <w:rsid w:val="00282E80"/>
    <w:rsid w:val="002B016C"/>
    <w:rsid w:val="002B07FC"/>
    <w:rsid w:val="002B4C3B"/>
    <w:rsid w:val="002B6B57"/>
    <w:rsid w:val="002C3FA3"/>
    <w:rsid w:val="002C6280"/>
    <w:rsid w:val="002C7A09"/>
    <w:rsid w:val="002D2497"/>
    <w:rsid w:val="002D36E5"/>
    <w:rsid w:val="002D5AAF"/>
    <w:rsid w:val="002D6265"/>
    <w:rsid w:val="002E35E8"/>
    <w:rsid w:val="002F3783"/>
    <w:rsid w:val="002F7044"/>
    <w:rsid w:val="00303750"/>
    <w:rsid w:val="00307B6D"/>
    <w:rsid w:val="00321778"/>
    <w:rsid w:val="00335A30"/>
    <w:rsid w:val="00360BF4"/>
    <w:rsid w:val="00365AD0"/>
    <w:rsid w:val="003756C4"/>
    <w:rsid w:val="00375BEA"/>
    <w:rsid w:val="003A489B"/>
    <w:rsid w:val="003A73E0"/>
    <w:rsid w:val="003B1712"/>
    <w:rsid w:val="003D13DD"/>
    <w:rsid w:val="003D4DF1"/>
    <w:rsid w:val="003D596D"/>
    <w:rsid w:val="003D59AF"/>
    <w:rsid w:val="004176A6"/>
    <w:rsid w:val="00422E6B"/>
    <w:rsid w:val="00435D2C"/>
    <w:rsid w:val="0045616E"/>
    <w:rsid w:val="00457019"/>
    <w:rsid w:val="00461C42"/>
    <w:rsid w:val="00476D75"/>
    <w:rsid w:val="00481250"/>
    <w:rsid w:val="00481F86"/>
    <w:rsid w:val="00485DB8"/>
    <w:rsid w:val="00494B82"/>
    <w:rsid w:val="004A4B8A"/>
    <w:rsid w:val="004D3BD2"/>
    <w:rsid w:val="004E0E2D"/>
    <w:rsid w:val="004E0ED1"/>
    <w:rsid w:val="004F3FF6"/>
    <w:rsid w:val="004F7547"/>
    <w:rsid w:val="0050407A"/>
    <w:rsid w:val="00504B2D"/>
    <w:rsid w:val="005207C9"/>
    <w:rsid w:val="0052508C"/>
    <w:rsid w:val="005550F4"/>
    <w:rsid w:val="00561327"/>
    <w:rsid w:val="005616CF"/>
    <w:rsid w:val="00565CD1"/>
    <w:rsid w:val="00567DDC"/>
    <w:rsid w:val="00573397"/>
    <w:rsid w:val="0057745D"/>
    <w:rsid w:val="00586C0C"/>
    <w:rsid w:val="00587A8F"/>
    <w:rsid w:val="00597553"/>
    <w:rsid w:val="005A13A7"/>
    <w:rsid w:val="005A1542"/>
    <w:rsid w:val="005A2D9E"/>
    <w:rsid w:val="005A525B"/>
    <w:rsid w:val="005A5AF4"/>
    <w:rsid w:val="005A7C65"/>
    <w:rsid w:val="005B5C44"/>
    <w:rsid w:val="005C4218"/>
    <w:rsid w:val="005F5287"/>
    <w:rsid w:val="00604785"/>
    <w:rsid w:val="00606DA0"/>
    <w:rsid w:val="006305D7"/>
    <w:rsid w:val="00632F5D"/>
    <w:rsid w:val="006374BE"/>
    <w:rsid w:val="00645D12"/>
    <w:rsid w:val="00650678"/>
    <w:rsid w:val="00652800"/>
    <w:rsid w:val="00670A77"/>
    <w:rsid w:val="006810C3"/>
    <w:rsid w:val="00681705"/>
    <w:rsid w:val="0068419F"/>
    <w:rsid w:val="00686E98"/>
    <w:rsid w:val="00687C39"/>
    <w:rsid w:val="00693F98"/>
    <w:rsid w:val="006A6E60"/>
    <w:rsid w:val="006C409B"/>
    <w:rsid w:val="006C525C"/>
    <w:rsid w:val="006D0E0F"/>
    <w:rsid w:val="006D2421"/>
    <w:rsid w:val="006D486F"/>
    <w:rsid w:val="006E77AE"/>
    <w:rsid w:val="006F0C73"/>
    <w:rsid w:val="006F1A0B"/>
    <w:rsid w:val="007001E6"/>
    <w:rsid w:val="00720705"/>
    <w:rsid w:val="00732053"/>
    <w:rsid w:val="00746B0D"/>
    <w:rsid w:val="00751EE4"/>
    <w:rsid w:val="00773BF0"/>
    <w:rsid w:val="00776580"/>
    <w:rsid w:val="00776938"/>
    <w:rsid w:val="007928D9"/>
    <w:rsid w:val="007A51C1"/>
    <w:rsid w:val="007B0804"/>
    <w:rsid w:val="007B5250"/>
    <w:rsid w:val="007B6A01"/>
    <w:rsid w:val="007B735E"/>
    <w:rsid w:val="007C1D30"/>
    <w:rsid w:val="007D1450"/>
    <w:rsid w:val="007D4D56"/>
    <w:rsid w:val="007E22CA"/>
    <w:rsid w:val="007F18D4"/>
    <w:rsid w:val="007F42D6"/>
    <w:rsid w:val="008007B8"/>
    <w:rsid w:val="00812CAA"/>
    <w:rsid w:val="0082402C"/>
    <w:rsid w:val="0084026A"/>
    <w:rsid w:val="00861FB3"/>
    <w:rsid w:val="00874D23"/>
    <w:rsid w:val="00890430"/>
    <w:rsid w:val="008A1699"/>
    <w:rsid w:val="008A544C"/>
    <w:rsid w:val="008C1C7A"/>
    <w:rsid w:val="008C3774"/>
    <w:rsid w:val="008D21FF"/>
    <w:rsid w:val="008E3239"/>
    <w:rsid w:val="008F46F6"/>
    <w:rsid w:val="00910984"/>
    <w:rsid w:val="00911697"/>
    <w:rsid w:val="009135B8"/>
    <w:rsid w:val="00916A1A"/>
    <w:rsid w:val="0092221A"/>
    <w:rsid w:val="0092653D"/>
    <w:rsid w:val="009458BE"/>
    <w:rsid w:val="00953F09"/>
    <w:rsid w:val="00954359"/>
    <w:rsid w:val="00956CEA"/>
    <w:rsid w:val="009719BD"/>
    <w:rsid w:val="00971C81"/>
    <w:rsid w:val="00974564"/>
    <w:rsid w:val="0097524C"/>
    <w:rsid w:val="009775CB"/>
    <w:rsid w:val="009861EC"/>
    <w:rsid w:val="009A236D"/>
    <w:rsid w:val="009A7686"/>
    <w:rsid w:val="009C2AE7"/>
    <w:rsid w:val="009C2B31"/>
    <w:rsid w:val="009C3136"/>
    <w:rsid w:val="009C333D"/>
    <w:rsid w:val="009D400E"/>
    <w:rsid w:val="00A05214"/>
    <w:rsid w:val="00A06E35"/>
    <w:rsid w:val="00A1238F"/>
    <w:rsid w:val="00A12E49"/>
    <w:rsid w:val="00A14BA0"/>
    <w:rsid w:val="00A15554"/>
    <w:rsid w:val="00A16ACE"/>
    <w:rsid w:val="00A24DB0"/>
    <w:rsid w:val="00A3033C"/>
    <w:rsid w:val="00A3248C"/>
    <w:rsid w:val="00A329DE"/>
    <w:rsid w:val="00A343A0"/>
    <w:rsid w:val="00A35124"/>
    <w:rsid w:val="00A56DA7"/>
    <w:rsid w:val="00A7549E"/>
    <w:rsid w:val="00A75F56"/>
    <w:rsid w:val="00A77D59"/>
    <w:rsid w:val="00A96140"/>
    <w:rsid w:val="00A96D5A"/>
    <w:rsid w:val="00AA1AD7"/>
    <w:rsid w:val="00AA7C8F"/>
    <w:rsid w:val="00AB3EC6"/>
    <w:rsid w:val="00AC6971"/>
    <w:rsid w:val="00AD0A9D"/>
    <w:rsid w:val="00AD10AF"/>
    <w:rsid w:val="00AD520A"/>
    <w:rsid w:val="00AE565E"/>
    <w:rsid w:val="00AE5F72"/>
    <w:rsid w:val="00AF2557"/>
    <w:rsid w:val="00AF59AF"/>
    <w:rsid w:val="00B17B73"/>
    <w:rsid w:val="00B24EEB"/>
    <w:rsid w:val="00B324E1"/>
    <w:rsid w:val="00B4137D"/>
    <w:rsid w:val="00B44D93"/>
    <w:rsid w:val="00B4653D"/>
    <w:rsid w:val="00B5571E"/>
    <w:rsid w:val="00B56D87"/>
    <w:rsid w:val="00B60C64"/>
    <w:rsid w:val="00B767B0"/>
    <w:rsid w:val="00B807FE"/>
    <w:rsid w:val="00BA4405"/>
    <w:rsid w:val="00BC0DA2"/>
    <w:rsid w:val="00BC1033"/>
    <w:rsid w:val="00BC17A6"/>
    <w:rsid w:val="00BC3BA3"/>
    <w:rsid w:val="00BD43F6"/>
    <w:rsid w:val="00BD50C7"/>
    <w:rsid w:val="00BE6B15"/>
    <w:rsid w:val="00BF5EF1"/>
    <w:rsid w:val="00BF72E9"/>
    <w:rsid w:val="00C029D0"/>
    <w:rsid w:val="00C10469"/>
    <w:rsid w:val="00C33B47"/>
    <w:rsid w:val="00C4297C"/>
    <w:rsid w:val="00C4723F"/>
    <w:rsid w:val="00C71B4D"/>
    <w:rsid w:val="00C728EA"/>
    <w:rsid w:val="00C73DED"/>
    <w:rsid w:val="00C7631F"/>
    <w:rsid w:val="00C86EFB"/>
    <w:rsid w:val="00CA3B2B"/>
    <w:rsid w:val="00CB22D0"/>
    <w:rsid w:val="00CB5669"/>
    <w:rsid w:val="00CB59F9"/>
    <w:rsid w:val="00CC7305"/>
    <w:rsid w:val="00CC7F75"/>
    <w:rsid w:val="00CE6B0C"/>
    <w:rsid w:val="00D064C5"/>
    <w:rsid w:val="00D2581A"/>
    <w:rsid w:val="00D263C0"/>
    <w:rsid w:val="00D333F8"/>
    <w:rsid w:val="00D55125"/>
    <w:rsid w:val="00D56DCC"/>
    <w:rsid w:val="00D625FB"/>
    <w:rsid w:val="00D644B2"/>
    <w:rsid w:val="00D72EE9"/>
    <w:rsid w:val="00D90EDF"/>
    <w:rsid w:val="00D973E5"/>
    <w:rsid w:val="00DB0090"/>
    <w:rsid w:val="00DB548A"/>
    <w:rsid w:val="00DC788A"/>
    <w:rsid w:val="00DE3380"/>
    <w:rsid w:val="00DF2610"/>
    <w:rsid w:val="00E01D04"/>
    <w:rsid w:val="00E0562C"/>
    <w:rsid w:val="00E12822"/>
    <w:rsid w:val="00E17763"/>
    <w:rsid w:val="00E2032E"/>
    <w:rsid w:val="00E2364D"/>
    <w:rsid w:val="00E30A72"/>
    <w:rsid w:val="00E31CA4"/>
    <w:rsid w:val="00E32446"/>
    <w:rsid w:val="00E4640C"/>
    <w:rsid w:val="00E54378"/>
    <w:rsid w:val="00E56642"/>
    <w:rsid w:val="00E862B2"/>
    <w:rsid w:val="00E90E17"/>
    <w:rsid w:val="00E931F8"/>
    <w:rsid w:val="00EB0EFA"/>
    <w:rsid w:val="00EB6F79"/>
    <w:rsid w:val="00ED478B"/>
    <w:rsid w:val="00ED68D0"/>
    <w:rsid w:val="00ED692C"/>
    <w:rsid w:val="00EE5FB6"/>
    <w:rsid w:val="00EF5AFC"/>
    <w:rsid w:val="00EF684C"/>
    <w:rsid w:val="00EF7576"/>
    <w:rsid w:val="00F05045"/>
    <w:rsid w:val="00F11BF2"/>
    <w:rsid w:val="00F144F0"/>
    <w:rsid w:val="00F150AE"/>
    <w:rsid w:val="00F1551A"/>
    <w:rsid w:val="00F2324F"/>
    <w:rsid w:val="00F24A64"/>
    <w:rsid w:val="00F30760"/>
    <w:rsid w:val="00F42E85"/>
    <w:rsid w:val="00F43BCC"/>
    <w:rsid w:val="00F525FF"/>
    <w:rsid w:val="00F545B6"/>
    <w:rsid w:val="00F55F13"/>
    <w:rsid w:val="00F57CDB"/>
    <w:rsid w:val="00F6140D"/>
    <w:rsid w:val="00F676CC"/>
    <w:rsid w:val="00F7206D"/>
    <w:rsid w:val="00F7605D"/>
    <w:rsid w:val="00F84D25"/>
    <w:rsid w:val="00F958DA"/>
    <w:rsid w:val="00FA1FDB"/>
    <w:rsid w:val="00FB10E3"/>
    <w:rsid w:val="00FB3157"/>
    <w:rsid w:val="00FB4A5A"/>
    <w:rsid w:val="00FB6BE7"/>
    <w:rsid w:val="00FF6484"/>
    <w:rsid w:val="00FF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0E796A"/>
  <w15:chartTrackingRefBased/>
  <w15:docId w15:val="{3057DEB8-5E6D-BB47-AE67-11F87C24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5287"/>
  </w:style>
  <w:style w:type="paragraph" w:styleId="Nagwek1">
    <w:name w:val="heading 1"/>
    <w:basedOn w:val="Normalny"/>
    <w:next w:val="Normalny"/>
    <w:link w:val="Nagwek1Znak"/>
    <w:uiPriority w:val="9"/>
    <w:qFormat/>
    <w:rsid w:val="00F614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52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F52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5287"/>
  </w:style>
  <w:style w:type="character" w:styleId="Numerstrony">
    <w:name w:val="page number"/>
    <w:basedOn w:val="Domylnaczcionkaakapitu"/>
    <w:uiPriority w:val="99"/>
    <w:semiHidden/>
    <w:unhideWhenUsed/>
    <w:rsid w:val="005F5287"/>
  </w:style>
  <w:style w:type="character" w:customStyle="1" w:styleId="Nagwek2Znak">
    <w:name w:val="Nagłówek 2 Znak"/>
    <w:basedOn w:val="Domylnaczcionkaakapitu"/>
    <w:link w:val="Nagwek2"/>
    <w:uiPriority w:val="9"/>
    <w:rsid w:val="005F52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F614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140D"/>
    <w:pPr>
      <w:spacing w:before="480" w:line="276" w:lineRule="auto"/>
      <w:outlineLvl w:val="9"/>
    </w:pPr>
    <w:rPr>
      <w:b/>
      <w:bCs/>
      <w:kern w:val="0"/>
      <w:sz w:val="28"/>
      <w:szCs w:val="28"/>
      <w:lang w:eastAsia="pl-PL"/>
      <w14:ligatures w14:val="none"/>
    </w:rPr>
  </w:style>
  <w:style w:type="paragraph" w:styleId="Spistreci2">
    <w:name w:val="toc 2"/>
    <w:basedOn w:val="Normalny"/>
    <w:next w:val="Normalny"/>
    <w:autoRedefine/>
    <w:uiPriority w:val="39"/>
    <w:unhideWhenUsed/>
    <w:rsid w:val="00F6140D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F6140D"/>
    <w:rPr>
      <w:color w:val="0563C1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F6140D"/>
    <w:pPr>
      <w:spacing w:before="120"/>
    </w:pPr>
    <w:rPr>
      <w:rFonts w:cstheme="minorHAnsi"/>
      <w:b/>
      <w:bCs/>
      <w:i/>
      <w:iC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6140D"/>
    <w:pPr>
      <w:ind w:left="480"/>
    </w:pPr>
    <w:rPr>
      <w:rFonts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6140D"/>
    <w:pPr>
      <w:ind w:left="72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6140D"/>
    <w:pPr>
      <w:ind w:left="96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6140D"/>
    <w:pPr>
      <w:ind w:left="12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6140D"/>
    <w:pPr>
      <w:ind w:left="144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6140D"/>
    <w:pPr>
      <w:ind w:left="168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6140D"/>
    <w:pPr>
      <w:ind w:left="192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C3DAA3-373B-5C4A-B280-B5ED6F938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307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Lukasz Szarpak</dc:creator>
  <cp:keywords/>
  <dc:description/>
  <cp:lastModifiedBy>Łukasz Szarpak</cp:lastModifiedBy>
  <cp:revision>2</cp:revision>
  <dcterms:created xsi:type="dcterms:W3CDTF">2024-10-21T08:09:00Z</dcterms:created>
  <dcterms:modified xsi:type="dcterms:W3CDTF">2024-10-21T08:30:00Z</dcterms:modified>
</cp:coreProperties>
</file>