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E0" w:rsidRPr="00F2043C" w:rsidRDefault="00EC58E0" w:rsidP="00EC58E0">
      <w:pPr>
        <w:spacing w:after="0" w:line="480" w:lineRule="auto"/>
        <w:outlineLvl w:val="0"/>
        <w:rPr>
          <w:rFonts w:ascii="Times New Roman" w:hAnsi="Times New Roman"/>
          <w:color w:val="000000"/>
          <w:sz w:val="24"/>
          <w:szCs w:val="24"/>
          <w:lang w:val="en-GB" w:eastAsia="pl-PL"/>
        </w:rPr>
      </w:pPr>
      <w:r w:rsidRPr="00F2043C">
        <w:rPr>
          <w:rFonts w:ascii="Times New Roman" w:hAnsi="Times New Roman"/>
          <w:color w:val="000000"/>
          <w:sz w:val="24"/>
          <w:szCs w:val="24"/>
          <w:lang w:val="en-GB" w:eastAsia="pl-PL"/>
        </w:rPr>
        <w:t>Appendix 4</w:t>
      </w: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 </w:t>
      </w:r>
      <w:r w:rsidRPr="00F2043C">
        <w:rPr>
          <w:rFonts w:ascii="Times New Roman" w:hAnsi="Times New Roman"/>
          <w:color w:val="000000"/>
          <w:sz w:val="24"/>
          <w:szCs w:val="24"/>
          <w:lang w:val="en-GB" w:eastAsia="pl-PL"/>
        </w:rPr>
        <w:t>Short summary of results of previous regional studies of epidemiology of CHF</w:t>
      </w:r>
    </w:p>
    <w:p w:rsidR="00EC58E0" w:rsidRDefault="00EC58E0" w:rsidP="00EC58E0">
      <w:pPr>
        <w:spacing w:after="0" w:line="480" w:lineRule="auto"/>
        <w:outlineLvl w:val="0"/>
        <w:rPr>
          <w:rFonts w:ascii="Times New Roman" w:hAnsi="Times New Roman"/>
          <w:color w:val="000000"/>
          <w:sz w:val="24"/>
          <w:szCs w:val="24"/>
          <w:lang w:val="en-GB" w:eastAsia="pl-PL"/>
        </w:rPr>
      </w:pPr>
    </w:p>
    <w:p w:rsidR="00EC58E0" w:rsidRDefault="00EC58E0" w:rsidP="00EC58E0">
      <w:pPr>
        <w:spacing w:after="0" w:line="480" w:lineRule="auto"/>
        <w:outlineLvl w:val="0"/>
        <w:rPr>
          <w:rFonts w:ascii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>Most comprehensive epidemiological studies on CHF were conducted in Western Europe and the United States. It has been estimated that the prevalence in these countries is 1-2%.</w:t>
      </w:r>
    </w:p>
    <w:p w:rsidR="00EC58E0" w:rsidRDefault="00EC58E0" w:rsidP="00EC58E0">
      <w:pPr>
        <w:spacing w:after="0" w:line="480" w:lineRule="auto"/>
        <w:outlineLvl w:val="0"/>
        <w:rPr>
          <w:rFonts w:ascii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>However, interpretation and comparisons of these results are difficult due to significant differences in their design and the fact that each of these studies was based on different guidelines.</w:t>
      </w:r>
    </w:p>
    <w:p w:rsidR="00EC58E0" w:rsidRDefault="00EC58E0" w:rsidP="00EC58E0">
      <w:pPr>
        <w:spacing w:after="0" w:line="480" w:lineRule="auto"/>
        <w:outlineLvl w:val="0"/>
        <w:rPr>
          <w:rFonts w:ascii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>The largest studies conducted in Western Europe include the Rotterdam Heart Study in the Netherlands and the EPICA Study in Portugal [1,2]. In 1989-1993, the Rotterdam study included 5500 individuals above 55 years of age, a representative population sample. The prevalence of heart failure according to the 2001 ESC guidelines was 1% among those 55-64 years of age, 3% among those 65-74 years of age, 7% among those 75-84 years of age, and more than 10% among those above 85 years of age. Participants were initially administered a questionnaire at their homes, and then invited to a study centre for echocardiography if reported symptoms of heart failure [1].</w:t>
      </w:r>
    </w:p>
    <w:p w:rsidR="00EC58E0" w:rsidRDefault="00EC58E0" w:rsidP="00EC58E0">
      <w:pPr>
        <w:spacing w:after="0" w:line="480" w:lineRule="auto"/>
        <w:outlineLvl w:val="0"/>
        <w:rPr>
          <w:rFonts w:ascii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>In Portugal, the EPICA study conducted in 1998 included 5434 patients who presented to a primary care physician. Those taking medications for heart failure and individuals with metabolic diseases were excluded. Symptoms and signs of heart failure were scored, and those with a score&gt;3 underwent imaging (chest X-ray, ECG, echocardiography) and laboratory testing; NT-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>proBNP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 levels were not measured. The overall prevalence of heart failure was 4.36% and increased with age, up to 16.14% in those above 80 years of age. This study distinguished between heart failure with reduced or preserved ejection fraction, with the prevalence of 1.3% and 1.7%, respectively [2].</w:t>
      </w:r>
    </w:p>
    <w:p w:rsidR="00EC58E0" w:rsidRDefault="00EC58E0" w:rsidP="00EC58E0">
      <w:pPr>
        <w:spacing w:after="0" w:line="480" w:lineRule="auto"/>
        <w:outlineLvl w:val="0"/>
        <w:rPr>
          <w:rFonts w:ascii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In 1997-2000, an analysis was performed that included 2042 individuals above 45 years of age in the Olmsted county, Minnesota. The study protocol included Doppler </w:t>
      </w: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lastRenderedPageBreak/>
        <w:t>echocardiography and a retrospective analysis of the available medical records. The diagnosis of heart failure was made based on the modified Framingham criteria, and the prevalence was 2.2%.</w:t>
      </w:r>
    </w:p>
    <w:p w:rsidR="00EC58E0" w:rsidRDefault="00EC58E0" w:rsidP="00EC58E0">
      <w:pPr>
        <w:spacing w:after="0" w:line="480" w:lineRule="auto"/>
        <w:outlineLvl w:val="0"/>
        <w:rPr>
          <w:rFonts w:ascii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>A study protocol in accordance with the ESC guidelines was used in a Danish study conducted in 1998-1999 in patients above 40 years of age who presented to a hospital. Study procedures included NT-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>proBNP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 levels, echocardiography, and history and physical examination. The diagnosis of heart failure was made in 7.2% of patients [3].</w:t>
      </w:r>
    </w:p>
    <w:p w:rsidR="00EC58E0" w:rsidRDefault="00EC58E0" w:rsidP="00EC58E0">
      <w:pPr>
        <w:spacing w:after="0" w:line="480" w:lineRule="auto"/>
        <w:outlineLvl w:val="0"/>
        <w:rPr>
          <w:rFonts w:ascii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t>In the early 1990s, a study conducted in Helsinki included a randomly selected sample of elderly subjects, with echocardiography performed in all participants (501 individuals aged 75-86 years). A guideline-based diagnosis of heart failure was made in one in every 12 subjects (8.1%) [4].</w:t>
      </w:r>
      <w:r>
        <w:rPr>
          <w:rFonts w:ascii="Times New Roman" w:hAnsi="Times New Roman"/>
          <w:color w:val="000000"/>
          <w:sz w:val="24"/>
          <w:szCs w:val="24"/>
          <w:lang w:val="en-GB" w:eastAsia="pl-PL"/>
        </w:rPr>
        <w:br/>
      </w:r>
      <w:bookmarkStart w:id="0" w:name="_GoBack"/>
      <w:bookmarkEnd w:id="0"/>
    </w:p>
    <w:p w:rsidR="00EC58E0" w:rsidRDefault="00EC58E0" w:rsidP="00EC58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Mosterd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A, Hoes A, de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Bruyne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M, et al. Prevalence of heart failure and left ventricular dysfunction in the general population. The Rotterdam Study.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Eur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Heart J 1999; 20: 447-455</w:t>
      </w:r>
    </w:p>
    <w:p w:rsidR="00EC58E0" w:rsidRDefault="00EC58E0" w:rsidP="00EC58E0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Ceia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F, Fonseca C,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Mota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T, et al. Prevalence of chronic heart failure in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Southwestern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Europe: the EPICA study.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Eur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 Heart Failure 2002; 4, 531–539</w:t>
      </w:r>
    </w:p>
    <w:p w:rsidR="00EC58E0" w:rsidRDefault="00EC58E0" w:rsidP="00EC58E0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Senni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M, 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Tribouilloy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C, 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Rodeheffer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R, et al. Congestive Heart Failure in the Community. Circulation. 1998; 98: 2282-2289 https://doi.org/10.1161/01.CIR.98.21.2282</w:t>
      </w:r>
    </w:p>
    <w:p w:rsidR="00EC58E0" w:rsidRDefault="00EC58E0" w:rsidP="00EC58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Kupari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Lindvoos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Iivanainen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A, et al. Congestive heart failure in old age: Prevalence,  mechanisms and four-year prognosis in the Helsinki Ageing Study. J Intern Med 1997; 241: 387-94.</w:t>
      </w:r>
    </w:p>
    <w:p w:rsidR="00EF6E3E" w:rsidRDefault="00EF6E3E"/>
    <w:sectPr w:rsidR="00EF6E3E" w:rsidSect="00EF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614A"/>
    <w:multiLevelType w:val="hybridMultilevel"/>
    <w:tmpl w:val="BA2CB6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EC58E0"/>
    <w:rsid w:val="00EC58E0"/>
    <w:rsid w:val="00E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E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58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EC58E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KNTiD_04</dc:creator>
  <cp:lastModifiedBy>KNTiD_04</cp:lastModifiedBy>
  <cp:revision>1</cp:revision>
  <dcterms:created xsi:type="dcterms:W3CDTF">2018-09-06T16:07:00Z</dcterms:created>
  <dcterms:modified xsi:type="dcterms:W3CDTF">2018-09-06T16:07:00Z</dcterms:modified>
</cp:coreProperties>
</file>