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3A0" w:rsidRDefault="003903A0" w:rsidP="00825200">
      <w:pPr>
        <w:tabs>
          <w:tab w:val="left" w:pos="1770"/>
        </w:tabs>
        <w:rPr>
          <w:rFonts w:asciiTheme="majorBidi" w:hAnsiTheme="majorBidi" w:cstheme="majorBidi"/>
          <w:color w:val="000000" w:themeColor="text1"/>
          <w:sz w:val="28"/>
          <w:szCs w:val="28"/>
        </w:rPr>
      </w:pPr>
      <w:bookmarkStart w:id="0" w:name="_GoBack"/>
      <w:bookmarkEnd w:id="0"/>
      <w:r w:rsidRPr="00853406">
        <w:rPr>
          <w:rFonts w:asciiTheme="majorBidi" w:hAnsiTheme="majorBidi" w:cstheme="majorBidi"/>
          <w:b/>
          <w:bCs/>
          <w:sz w:val="24"/>
          <w:szCs w:val="24"/>
        </w:rPr>
        <w:t>Supplementary1</w:t>
      </w:r>
    </w:p>
    <w:p w:rsidR="003903A0" w:rsidRDefault="003903A0" w:rsidP="00825200">
      <w:pPr>
        <w:tabs>
          <w:tab w:val="left" w:pos="1770"/>
        </w:tabs>
        <w:rPr>
          <w:rFonts w:asciiTheme="majorBidi" w:hAnsiTheme="majorBidi" w:cstheme="majorBidi"/>
          <w:color w:val="000000" w:themeColor="text1"/>
          <w:sz w:val="28"/>
          <w:szCs w:val="28"/>
        </w:rPr>
      </w:pPr>
    </w:p>
    <w:tbl>
      <w:tblPr>
        <w:tblStyle w:val="Tabela-Siatka"/>
        <w:tblpPr w:leftFromText="180" w:rightFromText="180" w:vertAnchor="page" w:horzAnchor="margin" w:tblpY="3031"/>
        <w:tblW w:w="9895" w:type="dxa"/>
        <w:tblBorders>
          <w:left w:val="none" w:sz="0" w:space="0" w:color="auto"/>
        </w:tblBorders>
        <w:tblLook w:val="04A0" w:firstRow="1" w:lastRow="0" w:firstColumn="1" w:lastColumn="0" w:noHBand="0" w:noVBand="1"/>
      </w:tblPr>
      <w:tblGrid>
        <w:gridCol w:w="2065"/>
        <w:gridCol w:w="3240"/>
        <w:gridCol w:w="3420"/>
        <w:gridCol w:w="1170"/>
      </w:tblGrid>
      <w:tr w:rsidR="003903A0" w:rsidRPr="003D328B" w:rsidTr="005A1C4E">
        <w:trPr>
          <w:trHeight w:val="615"/>
        </w:trPr>
        <w:tc>
          <w:tcPr>
            <w:tcW w:w="2065" w:type="dxa"/>
            <w:shd w:val="clear" w:color="auto" w:fill="B4C6E7" w:themeFill="accent1" w:themeFillTint="66"/>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Lumbosacral Root</w:t>
            </w:r>
          </w:p>
        </w:tc>
        <w:tc>
          <w:tcPr>
            <w:tcW w:w="3240" w:type="dxa"/>
            <w:shd w:val="clear" w:color="auto" w:fill="B4C6E7" w:themeFill="accent1" w:themeFillTint="66"/>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 xml:space="preserve">Mean root thickness (mm±SE) </w:t>
            </w:r>
            <w:r>
              <w:rPr>
                <w:rFonts w:asciiTheme="majorBidi" w:hAnsiTheme="majorBidi" w:cstheme="majorBidi"/>
                <w:sz w:val="24"/>
                <w:szCs w:val="24"/>
              </w:rPr>
              <w:t>in the control group</w:t>
            </w:r>
            <w:r w:rsidRPr="003D328B">
              <w:rPr>
                <w:rFonts w:asciiTheme="majorBidi" w:hAnsiTheme="majorBidi" w:cstheme="majorBidi"/>
                <w:sz w:val="24"/>
                <w:szCs w:val="24"/>
              </w:rPr>
              <w:t xml:space="preserve"> (n=</w:t>
            </w:r>
            <w:r>
              <w:rPr>
                <w:rFonts w:asciiTheme="majorBidi" w:hAnsiTheme="majorBidi" w:cstheme="majorBidi"/>
                <w:sz w:val="24"/>
                <w:szCs w:val="24"/>
              </w:rPr>
              <w:t>85</w:t>
            </w:r>
            <w:r w:rsidRPr="003D328B">
              <w:rPr>
                <w:rFonts w:asciiTheme="majorBidi" w:hAnsiTheme="majorBidi" w:cstheme="majorBidi"/>
                <w:sz w:val="24"/>
                <w:szCs w:val="24"/>
              </w:rPr>
              <w:t>)</w:t>
            </w:r>
          </w:p>
        </w:tc>
        <w:tc>
          <w:tcPr>
            <w:tcW w:w="3420" w:type="dxa"/>
            <w:shd w:val="clear" w:color="auto" w:fill="B4C6E7" w:themeFill="accent1" w:themeFillTint="66"/>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 xml:space="preserve">Mean root thickness (mm±SE) </w:t>
            </w:r>
            <w:r>
              <w:rPr>
                <w:rFonts w:asciiTheme="majorBidi" w:hAnsiTheme="majorBidi" w:cstheme="majorBidi"/>
                <w:sz w:val="24"/>
                <w:szCs w:val="24"/>
              </w:rPr>
              <w:t>in the study group</w:t>
            </w:r>
            <w:r w:rsidRPr="003D328B">
              <w:rPr>
                <w:rFonts w:asciiTheme="majorBidi" w:hAnsiTheme="majorBidi" w:cstheme="majorBidi"/>
                <w:sz w:val="24"/>
                <w:szCs w:val="24"/>
              </w:rPr>
              <w:t xml:space="preserve"> (n=350)</w:t>
            </w:r>
          </w:p>
        </w:tc>
        <w:tc>
          <w:tcPr>
            <w:tcW w:w="1170" w:type="dxa"/>
            <w:tcBorders>
              <w:right w:val="nil"/>
            </w:tcBorders>
            <w:shd w:val="clear" w:color="auto" w:fill="B4C6E7" w:themeFill="accent1" w:themeFillTint="66"/>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i/>
                <w:iCs/>
                <w:sz w:val="24"/>
                <w:szCs w:val="24"/>
              </w:rPr>
              <w:t>P</w:t>
            </w:r>
            <w:r w:rsidRPr="003D328B">
              <w:rPr>
                <w:rFonts w:asciiTheme="majorBidi" w:hAnsiTheme="majorBidi" w:cstheme="majorBidi"/>
                <w:sz w:val="24"/>
                <w:szCs w:val="24"/>
              </w:rPr>
              <w:t>-value</w:t>
            </w:r>
          </w:p>
        </w:tc>
      </w:tr>
      <w:tr w:rsidR="003903A0" w:rsidRPr="003D328B" w:rsidTr="005A1C4E">
        <w:trPr>
          <w:trHeight w:val="300"/>
        </w:trPr>
        <w:tc>
          <w:tcPr>
            <w:tcW w:w="2065" w:type="dxa"/>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L1</w:t>
            </w:r>
          </w:p>
        </w:tc>
        <w:tc>
          <w:tcPr>
            <w:tcW w:w="3240" w:type="dxa"/>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3.9</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0.65</w:t>
            </w:r>
          </w:p>
        </w:tc>
        <w:tc>
          <w:tcPr>
            <w:tcW w:w="3420" w:type="dxa"/>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3.9</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0.81</w:t>
            </w:r>
          </w:p>
        </w:tc>
        <w:tc>
          <w:tcPr>
            <w:tcW w:w="1170" w:type="dxa"/>
            <w:tcBorders>
              <w:right w:val="nil"/>
            </w:tcBorders>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0.45</w:t>
            </w:r>
          </w:p>
        </w:tc>
      </w:tr>
      <w:tr w:rsidR="003903A0" w:rsidRPr="003D328B" w:rsidTr="005A1C4E">
        <w:trPr>
          <w:trHeight w:val="300"/>
        </w:trPr>
        <w:tc>
          <w:tcPr>
            <w:tcW w:w="2065" w:type="dxa"/>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L2</w:t>
            </w:r>
          </w:p>
        </w:tc>
        <w:tc>
          <w:tcPr>
            <w:tcW w:w="3240" w:type="dxa"/>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4.155</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0.375</w:t>
            </w:r>
          </w:p>
        </w:tc>
        <w:tc>
          <w:tcPr>
            <w:tcW w:w="3420" w:type="dxa"/>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4.17</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0.79</w:t>
            </w:r>
          </w:p>
        </w:tc>
        <w:tc>
          <w:tcPr>
            <w:tcW w:w="1170" w:type="dxa"/>
            <w:tcBorders>
              <w:right w:val="nil"/>
            </w:tcBorders>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0.15</w:t>
            </w:r>
          </w:p>
        </w:tc>
      </w:tr>
      <w:tr w:rsidR="003903A0" w:rsidRPr="003D328B" w:rsidTr="005A1C4E">
        <w:trPr>
          <w:trHeight w:val="300"/>
        </w:trPr>
        <w:tc>
          <w:tcPr>
            <w:tcW w:w="2065" w:type="dxa"/>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L3</w:t>
            </w:r>
          </w:p>
        </w:tc>
        <w:tc>
          <w:tcPr>
            <w:tcW w:w="3240" w:type="dxa"/>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4.31</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0.68</w:t>
            </w:r>
          </w:p>
        </w:tc>
        <w:tc>
          <w:tcPr>
            <w:tcW w:w="3420" w:type="dxa"/>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4.3</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0.87</w:t>
            </w:r>
          </w:p>
        </w:tc>
        <w:tc>
          <w:tcPr>
            <w:tcW w:w="1170" w:type="dxa"/>
            <w:tcBorders>
              <w:right w:val="nil"/>
            </w:tcBorders>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0.62</w:t>
            </w:r>
          </w:p>
        </w:tc>
      </w:tr>
      <w:tr w:rsidR="003903A0" w:rsidRPr="003D328B" w:rsidTr="005A1C4E">
        <w:trPr>
          <w:trHeight w:val="300"/>
        </w:trPr>
        <w:tc>
          <w:tcPr>
            <w:tcW w:w="2065" w:type="dxa"/>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L4</w:t>
            </w:r>
          </w:p>
        </w:tc>
        <w:tc>
          <w:tcPr>
            <w:tcW w:w="3240" w:type="dxa"/>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5.23</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0.625</w:t>
            </w:r>
          </w:p>
        </w:tc>
        <w:tc>
          <w:tcPr>
            <w:tcW w:w="3420" w:type="dxa"/>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5.2</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0.72</w:t>
            </w:r>
          </w:p>
        </w:tc>
        <w:tc>
          <w:tcPr>
            <w:tcW w:w="1170" w:type="dxa"/>
            <w:tcBorders>
              <w:right w:val="nil"/>
            </w:tcBorders>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0.37</w:t>
            </w:r>
          </w:p>
        </w:tc>
      </w:tr>
      <w:tr w:rsidR="003903A0" w:rsidRPr="003D328B" w:rsidTr="005A1C4E">
        <w:trPr>
          <w:trHeight w:val="300"/>
        </w:trPr>
        <w:tc>
          <w:tcPr>
            <w:tcW w:w="2065" w:type="dxa"/>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L5</w:t>
            </w:r>
          </w:p>
        </w:tc>
        <w:tc>
          <w:tcPr>
            <w:tcW w:w="3240" w:type="dxa"/>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5.31</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0.605</w:t>
            </w:r>
          </w:p>
        </w:tc>
        <w:tc>
          <w:tcPr>
            <w:tcW w:w="3420" w:type="dxa"/>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5.32</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0.45</w:t>
            </w:r>
          </w:p>
        </w:tc>
        <w:tc>
          <w:tcPr>
            <w:tcW w:w="1170" w:type="dxa"/>
            <w:tcBorders>
              <w:right w:val="nil"/>
            </w:tcBorders>
            <w:shd w:val="clear" w:color="auto" w:fill="D9E2F3" w:themeFill="accent1" w:themeFillTint="33"/>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0.51</w:t>
            </w:r>
          </w:p>
        </w:tc>
      </w:tr>
      <w:tr w:rsidR="003903A0" w:rsidRPr="003D328B" w:rsidTr="005A1C4E">
        <w:trPr>
          <w:trHeight w:val="300"/>
        </w:trPr>
        <w:tc>
          <w:tcPr>
            <w:tcW w:w="2065" w:type="dxa"/>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S1</w:t>
            </w:r>
          </w:p>
        </w:tc>
        <w:tc>
          <w:tcPr>
            <w:tcW w:w="3240" w:type="dxa"/>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5.4</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0.84</w:t>
            </w:r>
          </w:p>
        </w:tc>
        <w:tc>
          <w:tcPr>
            <w:tcW w:w="3420" w:type="dxa"/>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5.45</w:t>
            </w:r>
            <w:r>
              <w:rPr>
                <w:rFonts w:asciiTheme="majorBidi" w:hAnsiTheme="majorBidi" w:cstheme="majorBidi"/>
                <w:sz w:val="24"/>
                <w:szCs w:val="24"/>
              </w:rPr>
              <w:t xml:space="preserve"> </w:t>
            </w:r>
            <w:r w:rsidRPr="003D328B">
              <w:rPr>
                <w:rFonts w:asciiTheme="majorBidi" w:hAnsiTheme="majorBidi" w:cstheme="majorBidi"/>
                <w:sz w:val="24"/>
                <w:szCs w:val="24"/>
              </w:rPr>
              <w:t>±</w:t>
            </w:r>
            <w:r>
              <w:rPr>
                <w:rFonts w:asciiTheme="majorBidi" w:hAnsiTheme="majorBidi" w:cstheme="majorBidi"/>
                <w:sz w:val="24"/>
                <w:szCs w:val="24"/>
              </w:rPr>
              <w:t xml:space="preserve"> </w:t>
            </w:r>
            <w:r w:rsidRPr="003D328B">
              <w:rPr>
                <w:rFonts w:asciiTheme="majorBidi" w:hAnsiTheme="majorBidi" w:cstheme="majorBidi"/>
                <w:sz w:val="24"/>
                <w:szCs w:val="24"/>
              </w:rPr>
              <w:t>0.8</w:t>
            </w:r>
          </w:p>
        </w:tc>
        <w:tc>
          <w:tcPr>
            <w:tcW w:w="1170" w:type="dxa"/>
            <w:tcBorders>
              <w:right w:val="nil"/>
            </w:tcBorders>
            <w:shd w:val="clear" w:color="auto" w:fill="BFBFBF" w:themeFill="background1" w:themeFillShade="BF"/>
            <w:noWrap/>
            <w:hideMark/>
          </w:tcPr>
          <w:p w:rsidR="003903A0" w:rsidRPr="003D328B" w:rsidRDefault="003903A0" w:rsidP="005A1C4E">
            <w:pPr>
              <w:jc w:val="center"/>
              <w:rPr>
                <w:rFonts w:asciiTheme="majorBidi" w:hAnsiTheme="majorBidi" w:cstheme="majorBidi"/>
                <w:sz w:val="24"/>
                <w:szCs w:val="24"/>
              </w:rPr>
            </w:pPr>
            <w:r w:rsidRPr="003D328B">
              <w:rPr>
                <w:rFonts w:asciiTheme="majorBidi" w:hAnsiTheme="majorBidi" w:cstheme="majorBidi"/>
                <w:sz w:val="24"/>
                <w:szCs w:val="24"/>
              </w:rPr>
              <w:t>0.53</w:t>
            </w:r>
          </w:p>
        </w:tc>
      </w:tr>
    </w:tbl>
    <w:p w:rsidR="003903A0" w:rsidRDefault="007070A0" w:rsidP="003903A0">
      <w:r>
        <w:rPr>
          <w:noProof/>
          <w:lang w:val="pl-PL" w:eastAsia="pl-PL"/>
        </w:rPr>
        <mc:AlternateContent>
          <mc:Choice Requires="wps">
            <w:drawing>
              <wp:anchor distT="0" distB="0" distL="114300" distR="114300" simplePos="0" relativeHeight="251662336" behindDoc="0" locked="0" layoutInCell="1" allowOverlap="1" wp14:anchorId="7F03036E" wp14:editId="31A77E8F">
                <wp:simplePos x="0" y="0"/>
                <wp:positionH relativeFrom="margin">
                  <wp:posOffset>-28575</wp:posOffset>
                </wp:positionH>
                <wp:positionV relativeFrom="paragraph">
                  <wp:posOffset>104775</wp:posOffset>
                </wp:positionV>
                <wp:extent cx="36195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61950" cy="285750"/>
                        </a:xfrm>
                        <a:prstGeom prst="rect">
                          <a:avLst/>
                        </a:prstGeom>
                        <a:solidFill>
                          <a:sysClr val="window" lastClr="FFFFFF"/>
                        </a:solidFill>
                        <a:ln w="6350">
                          <a:noFill/>
                        </a:ln>
                      </wps:spPr>
                      <wps:txbx>
                        <w:txbxContent>
                          <w:p w:rsidR="003903A0" w:rsidRPr="00FC1DE9" w:rsidRDefault="003903A0" w:rsidP="003903A0">
                            <w:pPr>
                              <w:rPr>
                                <w:rFonts w:asciiTheme="majorBidi" w:hAnsiTheme="majorBidi" w:cstheme="majorBidi"/>
                                <w:b/>
                                <w:bCs/>
                                <w:sz w:val="32"/>
                                <w:szCs w:val="32"/>
                              </w:rPr>
                            </w:pPr>
                            <w:r w:rsidRPr="00FC1DE9">
                              <w:rPr>
                                <w:rFonts w:asciiTheme="majorBidi" w:hAnsiTheme="majorBidi" w:cstheme="majorBidi"/>
                                <w:b/>
                                <w:bCs/>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F03036E" id="_x0000_t202" coordsize="21600,21600" o:spt="202" path="m,l,21600r21600,l21600,xe">
                <v:stroke joinstyle="miter"/>
                <v:path gradientshapeok="t" o:connecttype="rect"/>
              </v:shapetype>
              <v:shape id="Text Box 6" o:spid="_x0000_s1026" type="#_x0000_t202" style="position:absolute;margin-left:-2.25pt;margin-top:8.25pt;width:28.5pt;height: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" fillcolor="window" stroked="f" strokeweight=".5pt">
                <v:textbox>
                  <w:txbxContent>
                    <w:p w:rsidR="003903A0" w:rsidRPr="00FC1DE9" w:rsidRDefault="003903A0" w:rsidP="003903A0">
                      <w:pPr>
                        <w:rPr>
                          <w:rFonts w:asciiTheme="majorBidi" w:hAnsiTheme="majorBidi" w:cstheme="majorBidi"/>
                          <w:b/>
                          <w:bCs/>
                          <w:sz w:val="32"/>
                          <w:szCs w:val="32"/>
                        </w:rPr>
                      </w:pPr>
                      <w:r w:rsidRPr="00FC1DE9">
                        <w:rPr>
                          <w:rFonts w:asciiTheme="majorBidi" w:hAnsiTheme="majorBidi" w:cstheme="majorBidi"/>
                          <w:b/>
                          <w:bCs/>
                          <w:sz w:val="32"/>
                          <w:szCs w:val="32"/>
                        </w:rPr>
                        <w:t>A</w:t>
                      </w:r>
                    </w:p>
                  </w:txbxContent>
                </v:textbox>
                <w10:wrap anchorx="margin"/>
              </v:shape>
            </w:pict>
          </mc:Fallback>
        </mc:AlternateContent>
      </w:r>
      <w:r w:rsidR="003903A0">
        <w:rPr>
          <w:noProof/>
          <w:lang w:val="pl-PL" w:eastAsia="pl-PL"/>
        </w:rPr>
        <mc:AlternateContent>
          <mc:Choice Requires="wps">
            <w:drawing>
              <wp:anchor distT="0" distB="0" distL="114300" distR="114300" simplePos="0" relativeHeight="251661312" behindDoc="0" locked="0" layoutInCell="1" allowOverlap="1" wp14:anchorId="35F648C2" wp14:editId="4452101F">
                <wp:simplePos x="0" y="0"/>
                <wp:positionH relativeFrom="column">
                  <wp:posOffset>-114300</wp:posOffset>
                </wp:positionH>
                <wp:positionV relativeFrom="paragraph">
                  <wp:posOffset>-2018665</wp:posOffset>
                </wp:positionV>
                <wp:extent cx="209550" cy="2952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09550" cy="295275"/>
                        </a:xfrm>
                        <a:prstGeom prst="rect">
                          <a:avLst/>
                        </a:prstGeom>
                        <a:solidFill>
                          <a:sysClr val="window" lastClr="FFFFFF"/>
                        </a:solidFill>
                        <a:ln w="6350">
                          <a:solidFill>
                            <a:prstClr val="black"/>
                          </a:solidFill>
                        </a:ln>
                      </wps:spPr>
                      <wps:txbx>
                        <w:txbxContent>
                          <w:p w:rsidR="003903A0" w:rsidRDefault="003903A0" w:rsidP="003903A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B774F73" id="_x0000_t202" coordsize="21600,21600" o:spt="202" path="m,l,21600r21600,l21600,xe">
                <v:stroke joinstyle="miter"/>
                <v:path gradientshapeok="t" o:connecttype="rect"/>
              </v:shapetype>
              <v:shape id="Text Box 5" o:spid="_x0000_s1026" type="#_x0000_t202" style="position:absolute;margin-left:-9pt;margin-top:-158.95pt;width:16.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" fillcolor="window" strokeweight=".5pt">
                <v:textbox>
                  <w:txbxContent>
                    <w:p w:rsidR="003903A0" w:rsidRDefault="003903A0" w:rsidP="003903A0">
                      <w:r>
                        <w:t>A</w:t>
                      </w:r>
                    </w:p>
                  </w:txbxContent>
                </v:textbox>
              </v:shape>
            </w:pict>
          </mc:Fallback>
        </mc:AlternateContent>
      </w:r>
    </w:p>
    <w:p w:rsidR="003903A0" w:rsidRPr="003D328B" w:rsidRDefault="007070A0" w:rsidP="003903A0">
      <w:r>
        <w:rPr>
          <w:noProof/>
          <w:lang w:val="pl-PL" w:eastAsia="pl-PL"/>
        </w:rPr>
        <mc:AlternateContent>
          <mc:Choice Requires="wps">
            <w:drawing>
              <wp:anchor distT="0" distB="0" distL="114300" distR="114300" simplePos="0" relativeHeight="251663360" behindDoc="0" locked="0" layoutInCell="1" allowOverlap="1" wp14:anchorId="65D2C874" wp14:editId="6260FBF4">
                <wp:simplePos x="0" y="0"/>
                <wp:positionH relativeFrom="column">
                  <wp:posOffset>457200</wp:posOffset>
                </wp:positionH>
                <wp:positionV relativeFrom="paragraph">
                  <wp:posOffset>1857375</wp:posOffset>
                </wp:positionV>
                <wp:extent cx="333375" cy="3143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333375" cy="314325"/>
                        </a:xfrm>
                        <a:prstGeom prst="rect">
                          <a:avLst/>
                        </a:prstGeom>
                        <a:solidFill>
                          <a:sysClr val="window" lastClr="FFFFFF"/>
                        </a:solidFill>
                        <a:ln w="6350">
                          <a:noFill/>
                        </a:ln>
                      </wps:spPr>
                      <wps:txbx>
                        <w:txbxContent>
                          <w:p w:rsidR="003903A0" w:rsidRPr="00FC1DE9" w:rsidRDefault="003903A0" w:rsidP="003903A0">
                            <w:pPr>
                              <w:rPr>
                                <w:rFonts w:asciiTheme="majorBidi" w:hAnsiTheme="majorBidi" w:cstheme="majorBidi"/>
                                <w:b/>
                                <w:bCs/>
                                <w:sz w:val="32"/>
                                <w:szCs w:val="32"/>
                              </w:rPr>
                            </w:pPr>
                            <w:r w:rsidRPr="00FC1DE9">
                              <w:rPr>
                                <w:rFonts w:asciiTheme="majorBidi" w:hAnsiTheme="majorBidi" w:cstheme="majorBidi"/>
                                <w:b/>
                                <w:bCs/>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5D2C874" id="Text Box 7" o:spid="_x0000_s1028" type="#_x0000_t202" style="position:absolute;margin-left:36pt;margin-top:146.25pt;width:26.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" fillcolor="window" stroked="f" strokeweight=".5pt">
                <v:textbox>
                  <w:txbxContent>
                    <w:p w:rsidR="003903A0" w:rsidRPr="00FC1DE9" w:rsidRDefault="003903A0" w:rsidP="003903A0">
                      <w:pPr>
                        <w:rPr>
                          <w:rFonts w:asciiTheme="majorBidi" w:hAnsiTheme="majorBidi" w:cstheme="majorBidi"/>
                          <w:b/>
                          <w:bCs/>
                          <w:sz w:val="32"/>
                          <w:szCs w:val="32"/>
                        </w:rPr>
                      </w:pPr>
                      <w:r w:rsidRPr="00FC1DE9">
                        <w:rPr>
                          <w:rFonts w:asciiTheme="majorBidi" w:hAnsiTheme="majorBidi" w:cstheme="majorBidi"/>
                          <w:b/>
                          <w:bCs/>
                          <w:sz w:val="32"/>
                          <w:szCs w:val="32"/>
                        </w:rPr>
                        <w:t>B</w:t>
                      </w:r>
                    </w:p>
                  </w:txbxContent>
                </v:textbox>
              </v:shape>
            </w:pict>
          </mc:Fallback>
        </mc:AlternateContent>
      </w:r>
      <w:r>
        <w:rPr>
          <w:noProof/>
          <w:lang w:val="pl-PL" w:eastAsia="pl-PL"/>
        </w:rPr>
        <w:drawing>
          <wp:anchor distT="0" distB="0" distL="114300" distR="114300" simplePos="0" relativeHeight="251664384" behindDoc="0" locked="0" layoutInCell="1" allowOverlap="1" wp14:anchorId="089D1E25" wp14:editId="0E9A2DE9">
            <wp:simplePos x="0" y="0"/>
            <wp:positionH relativeFrom="column">
              <wp:posOffset>828675</wp:posOffset>
            </wp:positionH>
            <wp:positionV relativeFrom="paragraph">
              <wp:posOffset>1844040</wp:posOffset>
            </wp:positionV>
            <wp:extent cx="4572000" cy="2743200"/>
            <wp:effectExtent l="0" t="0" r="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3903A0" w:rsidRPr="003D328B" w:rsidRDefault="003903A0" w:rsidP="003903A0"/>
    <w:p w:rsidR="003903A0" w:rsidRPr="003D328B" w:rsidRDefault="003903A0" w:rsidP="003903A0"/>
    <w:p w:rsidR="003903A0" w:rsidRPr="003D328B" w:rsidRDefault="003903A0" w:rsidP="003903A0"/>
    <w:p w:rsidR="003903A0" w:rsidRPr="003D328B" w:rsidRDefault="003903A0" w:rsidP="003903A0"/>
    <w:p w:rsidR="003903A0" w:rsidRPr="003D328B" w:rsidRDefault="003903A0" w:rsidP="003903A0"/>
    <w:p w:rsidR="003903A0" w:rsidRPr="003D328B" w:rsidRDefault="003903A0" w:rsidP="003903A0"/>
    <w:p w:rsidR="003903A0" w:rsidRPr="003D328B" w:rsidRDefault="003903A0" w:rsidP="003903A0"/>
    <w:p w:rsidR="003903A0" w:rsidRDefault="003903A0" w:rsidP="003903A0"/>
    <w:p w:rsidR="003903A0" w:rsidRDefault="003903A0" w:rsidP="003903A0">
      <w:pPr>
        <w:rPr>
          <w:rFonts w:asciiTheme="majorBidi" w:hAnsiTheme="majorBidi" w:cstheme="majorBidi"/>
          <w:sz w:val="24"/>
          <w:szCs w:val="24"/>
        </w:rPr>
      </w:pPr>
    </w:p>
    <w:p w:rsidR="003903A0" w:rsidRDefault="003903A0" w:rsidP="003903A0">
      <w:pPr>
        <w:rPr>
          <w:rFonts w:asciiTheme="majorBidi" w:hAnsiTheme="majorBidi" w:cstheme="majorBidi"/>
          <w:sz w:val="24"/>
          <w:szCs w:val="24"/>
        </w:rPr>
      </w:pPr>
    </w:p>
    <w:p w:rsidR="003903A0" w:rsidRDefault="003903A0" w:rsidP="003903A0">
      <w:pPr>
        <w:jc w:val="both"/>
        <w:rPr>
          <w:rFonts w:asciiTheme="majorBidi" w:hAnsiTheme="majorBidi" w:cstheme="majorBidi"/>
          <w:sz w:val="24"/>
          <w:szCs w:val="24"/>
        </w:rPr>
      </w:pPr>
      <w:r w:rsidRPr="00853406">
        <w:rPr>
          <w:rFonts w:asciiTheme="majorBidi" w:hAnsiTheme="majorBidi" w:cstheme="majorBidi"/>
          <w:b/>
          <w:bCs/>
          <w:sz w:val="24"/>
          <w:szCs w:val="24"/>
        </w:rPr>
        <w:t xml:space="preserve">Supplementary1: Comparing the diameters of lumbosacral nerve roots between the control group (no structural changes and no pain) and the study group (no structural changes but with pain). </w:t>
      </w:r>
      <w:r>
        <w:rPr>
          <w:rFonts w:asciiTheme="majorBidi" w:hAnsiTheme="majorBidi" w:cstheme="majorBidi"/>
          <w:sz w:val="24"/>
          <w:szCs w:val="24"/>
        </w:rPr>
        <w:t xml:space="preserve">(A) The table show the mean root thickness in both the study group and the control group, the </w:t>
      </w:r>
      <w:r w:rsidRPr="00FC1DE9">
        <w:rPr>
          <w:rFonts w:asciiTheme="majorBidi" w:hAnsiTheme="majorBidi" w:cstheme="majorBidi"/>
          <w:i/>
          <w:iCs/>
          <w:sz w:val="24"/>
          <w:szCs w:val="24"/>
        </w:rPr>
        <w:t>P</w:t>
      </w:r>
      <w:r>
        <w:rPr>
          <w:rFonts w:asciiTheme="majorBidi" w:hAnsiTheme="majorBidi" w:cstheme="majorBidi"/>
          <w:sz w:val="24"/>
          <w:szCs w:val="24"/>
        </w:rPr>
        <w:t>- value show no significant changes in the mean root thickness between the two groups. (B) Graphical representation for the mean root thickness in both the control group and the study group according to the lumbosacral root level.</w:t>
      </w:r>
    </w:p>
    <w:p w:rsidR="003903A0" w:rsidRDefault="003903A0" w:rsidP="003903A0">
      <w:pPr>
        <w:jc w:val="both"/>
        <w:rPr>
          <w:rFonts w:asciiTheme="majorBidi" w:hAnsiTheme="majorBidi" w:cstheme="majorBidi"/>
          <w:sz w:val="24"/>
          <w:szCs w:val="24"/>
        </w:rPr>
      </w:pPr>
    </w:p>
    <w:p w:rsidR="007070A0" w:rsidRDefault="007070A0" w:rsidP="003903A0">
      <w:pPr>
        <w:jc w:val="both"/>
        <w:rPr>
          <w:rFonts w:asciiTheme="majorBidi" w:hAnsiTheme="majorBidi" w:cstheme="majorBidi"/>
          <w:sz w:val="24"/>
          <w:szCs w:val="24"/>
        </w:rPr>
      </w:pPr>
    </w:p>
    <w:p w:rsidR="007070A0" w:rsidRDefault="007070A0" w:rsidP="003903A0">
      <w:pPr>
        <w:jc w:val="both"/>
        <w:rPr>
          <w:rFonts w:asciiTheme="majorBidi" w:hAnsiTheme="majorBidi" w:cstheme="majorBidi"/>
          <w:sz w:val="24"/>
          <w:szCs w:val="24"/>
        </w:rPr>
      </w:pPr>
    </w:p>
    <w:p w:rsidR="007070A0" w:rsidRDefault="007070A0" w:rsidP="003903A0">
      <w:pPr>
        <w:jc w:val="both"/>
        <w:rPr>
          <w:rFonts w:asciiTheme="majorBidi" w:hAnsiTheme="majorBidi" w:cstheme="majorBidi"/>
          <w:sz w:val="24"/>
          <w:szCs w:val="24"/>
        </w:rPr>
      </w:pPr>
    </w:p>
    <w:p w:rsidR="003903A0" w:rsidRDefault="003903A0" w:rsidP="003903A0">
      <w:pPr>
        <w:jc w:val="both"/>
        <w:rPr>
          <w:rFonts w:asciiTheme="majorBidi" w:hAnsiTheme="majorBidi" w:cstheme="majorBidi"/>
          <w:sz w:val="24"/>
          <w:szCs w:val="24"/>
        </w:rPr>
      </w:pPr>
      <w:r w:rsidRPr="003066DA">
        <w:rPr>
          <w:rFonts w:asciiTheme="majorBidi" w:hAnsiTheme="majorBidi" w:cstheme="majorBidi"/>
          <w:b/>
          <w:bCs/>
          <w:sz w:val="24"/>
          <w:szCs w:val="24"/>
        </w:rPr>
        <w:t>Supplementary 2</w:t>
      </w:r>
    </w:p>
    <w:p w:rsidR="003903A0" w:rsidRDefault="003903A0" w:rsidP="003903A0">
      <w:pPr>
        <w:jc w:val="both"/>
        <w:rPr>
          <w:rFonts w:asciiTheme="majorBidi" w:hAnsiTheme="majorBidi" w:cstheme="majorBidi"/>
          <w:sz w:val="24"/>
          <w:szCs w:val="24"/>
        </w:rPr>
      </w:pPr>
    </w:p>
    <w:tbl>
      <w:tblPr>
        <w:tblpPr w:leftFromText="180" w:rightFromText="180" w:tblpY="840"/>
        <w:tblW w:w="9985" w:type="dxa"/>
        <w:tblLook w:val="04A0" w:firstRow="1" w:lastRow="0" w:firstColumn="1" w:lastColumn="0" w:noHBand="0" w:noVBand="1"/>
      </w:tblPr>
      <w:tblGrid>
        <w:gridCol w:w="1267"/>
        <w:gridCol w:w="1710"/>
        <w:gridCol w:w="1656"/>
        <w:gridCol w:w="980"/>
        <w:gridCol w:w="1710"/>
        <w:gridCol w:w="1589"/>
        <w:gridCol w:w="1073"/>
      </w:tblGrid>
      <w:tr w:rsidR="003903A0" w:rsidRPr="00FF579C" w:rsidTr="005A1C4E">
        <w:trPr>
          <w:trHeight w:val="300"/>
        </w:trPr>
        <w:tc>
          <w:tcPr>
            <w:tcW w:w="126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rsidR="003903A0" w:rsidRDefault="003903A0" w:rsidP="005A1C4E">
            <w:pPr>
              <w:spacing w:after="0" w:line="240" w:lineRule="auto"/>
              <w:jc w:val="center"/>
              <w:rPr>
                <w:rFonts w:asciiTheme="majorBidi" w:eastAsia="Times New Roman" w:hAnsiTheme="majorBidi" w:cstheme="majorBidi"/>
                <w:color w:val="000000"/>
              </w:rPr>
            </w:pPr>
            <w:r>
              <w:rPr>
                <w:noProof/>
                <w:lang w:val="pl-PL" w:eastAsia="pl-PL"/>
              </w:rPr>
              <mc:AlternateContent>
                <mc:Choice Requires="wps">
                  <w:drawing>
                    <wp:anchor distT="0" distB="0" distL="114300" distR="114300" simplePos="0" relativeHeight="251666432" behindDoc="0" locked="0" layoutInCell="1" allowOverlap="1" wp14:anchorId="79FA9F14" wp14:editId="1EB5BE33">
                      <wp:simplePos x="0" y="0"/>
                      <wp:positionH relativeFrom="margin">
                        <wp:posOffset>-158115</wp:posOffset>
                      </wp:positionH>
                      <wp:positionV relativeFrom="paragraph">
                        <wp:posOffset>-262255</wp:posOffset>
                      </wp:positionV>
                      <wp:extent cx="352425" cy="2952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52425" cy="295275"/>
                              </a:xfrm>
                              <a:prstGeom prst="rect">
                                <a:avLst/>
                              </a:prstGeom>
                              <a:noFill/>
                              <a:ln w="6350">
                                <a:noFill/>
                              </a:ln>
                            </wps:spPr>
                            <wps:txbx>
                              <w:txbxContent>
                                <w:p w:rsidR="003903A0" w:rsidRPr="00537183" w:rsidRDefault="003903A0" w:rsidP="003903A0">
                                  <w:pPr>
                                    <w:rPr>
                                      <w:rFonts w:asciiTheme="majorBidi" w:hAnsiTheme="majorBidi" w:cstheme="majorBidi"/>
                                      <w:b/>
                                      <w:bCs/>
                                      <w:sz w:val="32"/>
                                      <w:szCs w:val="32"/>
                                    </w:rPr>
                                  </w:pPr>
                                  <w:r w:rsidRPr="00537183">
                                    <w:rPr>
                                      <w:rFonts w:asciiTheme="majorBidi" w:hAnsiTheme="majorBidi" w:cstheme="majorBidi"/>
                                      <w:b/>
                                      <w:bCs/>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9FA9F14" id="Text Box 11" o:spid="_x0000_s1029" type="#_x0000_t202" style="position:absolute;left:0;text-align:left;margin-left:-12.45pt;margin-top:-20.65pt;width:27.75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" filled="f" stroked="f" strokeweight=".5pt">
                      <v:textbox>
                        <w:txbxContent>
                          <w:p w:rsidR="003903A0" w:rsidRPr="00537183" w:rsidRDefault="003903A0" w:rsidP="003903A0">
                            <w:pPr>
                              <w:rPr>
                                <w:rFonts w:asciiTheme="majorBidi" w:hAnsiTheme="majorBidi" w:cstheme="majorBidi"/>
                                <w:b/>
                                <w:bCs/>
                                <w:sz w:val="32"/>
                                <w:szCs w:val="32"/>
                              </w:rPr>
                            </w:pPr>
                            <w:r w:rsidRPr="00537183">
                              <w:rPr>
                                <w:rFonts w:asciiTheme="majorBidi" w:hAnsiTheme="majorBidi" w:cstheme="majorBidi"/>
                                <w:b/>
                                <w:bCs/>
                                <w:sz w:val="32"/>
                                <w:szCs w:val="32"/>
                              </w:rPr>
                              <w:t>A</w:t>
                            </w:r>
                          </w:p>
                        </w:txbxContent>
                      </v:textbox>
                      <w10:wrap anchorx="margin"/>
                    </v:shape>
                  </w:pict>
                </mc:Fallback>
              </mc:AlternateContent>
            </w:r>
            <w:r w:rsidRPr="00D76218">
              <w:rPr>
                <w:rFonts w:asciiTheme="majorBidi" w:eastAsia="Times New Roman" w:hAnsiTheme="majorBidi" w:cstheme="majorBidi"/>
                <w:color w:val="000000"/>
              </w:rPr>
              <w:t xml:space="preserve">ligamentum flavum </w:t>
            </w:r>
            <w:r w:rsidRPr="00FF579C">
              <w:rPr>
                <w:rFonts w:asciiTheme="majorBidi" w:eastAsia="Times New Roman" w:hAnsiTheme="majorBidi" w:cstheme="majorBidi"/>
                <w:color w:val="000000"/>
              </w:rPr>
              <w:t xml:space="preserve"> spinal level</w:t>
            </w:r>
          </w:p>
          <w:p w:rsidR="003903A0" w:rsidRPr="00B71211" w:rsidRDefault="003903A0" w:rsidP="005A1C4E">
            <w:pPr>
              <w:tabs>
                <w:tab w:val="left" w:pos="870"/>
              </w:tabs>
              <w:rPr>
                <w:rFonts w:asciiTheme="majorBidi" w:eastAsia="Times New Roman" w:hAnsiTheme="majorBidi" w:cstheme="majorBidi"/>
              </w:rPr>
            </w:pPr>
            <w:r>
              <w:rPr>
                <w:rFonts w:asciiTheme="majorBidi" w:eastAsia="Times New Roman" w:hAnsiTheme="majorBidi" w:cstheme="majorBidi"/>
              </w:rPr>
              <w:tab/>
            </w:r>
          </w:p>
        </w:tc>
        <w:tc>
          <w:tcPr>
            <w:tcW w:w="1710" w:type="dxa"/>
            <w:tcBorders>
              <w:top w:val="single" w:sz="4" w:space="0" w:color="auto"/>
              <w:left w:val="nil"/>
              <w:bottom w:val="single" w:sz="4" w:space="0" w:color="auto"/>
              <w:right w:val="single" w:sz="4" w:space="0" w:color="auto"/>
            </w:tcBorders>
            <w:shd w:val="clear" w:color="auto" w:fill="B4C6E7" w:themeFill="accent1" w:themeFillTint="66"/>
            <w:noWrap/>
            <w:hideMark/>
          </w:tcPr>
          <w:p w:rsidR="003903A0" w:rsidRDefault="003903A0" w:rsidP="005A1C4E">
            <w:pPr>
              <w:spacing w:after="0" w:line="240" w:lineRule="auto"/>
              <w:jc w:val="center"/>
              <w:rPr>
                <w:rFonts w:asciiTheme="majorBidi" w:eastAsia="Times New Roman" w:hAnsiTheme="majorBidi" w:cstheme="majorBidi"/>
                <w:color w:val="000000"/>
              </w:rPr>
            </w:pPr>
            <w:r w:rsidRPr="00FF579C">
              <w:rPr>
                <w:rFonts w:asciiTheme="majorBidi" w:eastAsia="Times New Roman" w:hAnsiTheme="majorBidi" w:cstheme="majorBidi"/>
                <w:color w:val="000000"/>
              </w:rPr>
              <w:t xml:space="preserve">Right Side (mm±SE) </w:t>
            </w:r>
            <w:r>
              <w:rPr>
                <w:rFonts w:asciiTheme="majorBidi" w:eastAsia="Times New Roman" w:hAnsiTheme="majorBidi" w:cstheme="majorBidi"/>
                <w:color w:val="000000"/>
              </w:rPr>
              <w:t>in the control group</w:t>
            </w:r>
          </w:p>
          <w:p w:rsidR="003903A0" w:rsidRPr="00FF579C" w:rsidRDefault="003903A0" w:rsidP="005A1C4E">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(n=85)</w:t>
            </w:r>
          </w:p>
        </w:tc>
        <w:tc>
          <w:tcPr>
            <w:tcW w:w="1656" w:type="dxa"/>
            <w:tcBorders>
              <w:top w:val="single" w:sz="4" w:space="0" w:color="auto"/>
              <w:left w:val="nil"/>
              <w:bottom w:val="single" w:sz="4" w:space="0" w:color="auto"/>
              <w:right w:val="single" w:sz="4" w:space="0" w:color="auto"/>
            </w:tcBorders>
            <w:shd w:val="clear" w:color="auto" w:fill="B4C6E7" w:themeFill="accent1" w:themeFillTint="66"/>
          </w:tcPr>
          <w:p w:rsidR="003903A0" w:rsidRPr="00FF579C" w:rsidRDefault="003903A0" w:rsidP="005A1C4E">
            <w:pPr>
              <w:spacing w:after="0" w:line="240" w:lineRule="auto"/>
              <w:jc w:val="center"/>
              <w:rPr>
                <w:rFonts w:asciiTheme="majorBidi" w:eastAsia="Times New Roman" w:hAnsiTheme="majorBidi" w:cstheme="majorBidi"/>
                <w:color w:val="000000"/>
              </w:rPr>
            </w:pPr>
            <w:r w:rsidRPr="00FF579C">
              <w:rPr>
                <w:rFonts w:asciiTheme="majorBidi" w:eastAsia="Times New Roman" w:hAnsiTheme="majorBidi" w:cstheme="majorBidi"/>
                <w:color w:val="000000"/>
              </w:rPr>
              <w:t xml:space="preserve">Right Side (mm±SE) </w:t>
            </w:r>
            <w:r>
              <w:rPr>
                <w:rFonts w:asciiTheme="majorBidi" w:eastAsia="Times New Roman" w:hAnsiTheme="majorBidi" w:cstheme="majorBidi"/>
                <w:color w:val="000000"/>
              </w:rPr>
              <w:t>in the study group (n=350)</w:t>
            </w:r>
          </w:p>
        </w:tc>
        <w:tc>
          <w:tcPr>
            <w:tcW w:w="980" w:type="dxa"/>
            <w:tcBorders>
              <w:top w:val="single" w:sz="4" w:space="0" w:color="auto"/>
              <w:left w:val="nil"/>
              <w:bottom w:val="single" w:sz="4" w:space="0" w:color="auto"/>
              <w:right w:val="single" w:sz="4" w:space="0" w:color="auto"/>
            </w:tcBorders>
            <w:shd w:val="clear" w:color="auto" w:fill="B4C6E7" w:themeFill="accent1" w:themeFillTint="66"/>
          </w:tcPr>
          <w:p w:rsidR="003903A0" w:rsidRDefault="003903A0" w:rsidP="005A1C4E">
            <w:pPr>
              <w:spacing w:after="0" w:line="240" w:lineRule="auto"/>
              <w:jc w:val="center"/>
              <w:rPr>
                <w:rFonts w:asciiTheme="majorBidi" w:eastAsia="Times New Roman" w:hAnsiTheme="majorBidi" w:cstheme="majorBidi"/>
                <w:color w:val="000000"/>
              </w:rPr>
            </w:pPr>
          </w:p>
          <w:p w:rsidR="003903A0" w:rsidRPr="00FF579C" w:rsidRDefault="003903A0" w:rsidP="005A1C4E">
            <w:pPr>
              <w:spacing w:after="0" w:line="240" w:lineRule="auto"/>
              <w:jc w:val="center"/>
              <w:rPr>
                <w:rFonts w:asciiTheme="majorBidi" w:eastAsia="Times New Roman" w:hAnsiTheme="majorBidi" w:cstheme="majorBidi"/>
                <w:color w:val="000000"/>
              </w:rPr>
            </w:pPr>
            <w:r w:rsidRPr="00587E53">
              <w:rPr>
                <w:rFonts w:asciiTheme="majorBidi" w:eastAsia="Times New Roman" w:hAnsiTheme="majorBidi" w:cstheme="majorBidi"/>
                <w:i/>
                <w:iCs/>
                <w:color w:val="000000"/>
              </w:rPr>
              <w:t>P</w:t>
            </w:r>
            <w:r w:rsidRPr="00FF579C">
              <w:rPr>
                <w:rFonts w:asciiTheme="majorBidi" w:eastAsia="Times New Roman" w:hAnsiTheme="majorBidi" w:cstheme="majorBidi"/>
                <w:color w:val="000000"/>
              </w:rPr>
              <w:t>-Value</w:t>
            </w:r>
          </w:p>
        </w:tc>
        <w:tc>
          <w:tcPr>
            <w:tcW w:w="1710" w:type="dxa"/>
            <w:tcBorders>
              <w:top w:val="single" w:sz="4" w:space="0" w:color="auto"/>
              <w:left w:val="nil"/>
              <w:bottom w:val="single" w:sz="4" w:space="0" w:color="auto"/>
              <w:right w:val="single" w:sz="4" w:space="0" w:color="auto"/>
            </w:tcBorders>
            <w:shd w:val="clear" w:color="auto" w:fill="B4C6E7" w:themeFill="accent1" w:themeFillTint="66"/>
            <w:noWrap/>
            <w:hideMark/>
          </w:tcPr>
          <w:p w:rsidR="003903A0" w:rsidRDefault="003903A0" w:rsidP="005A1C4E">
            <w:pPr>
              <w:spacing w:after="0" w:line="240" w:lineRule="auto"/>
              <w:jc w:val="center"/>
              <w:rPr>
                <w:rFonts w:asciiTheme="majorBidi" w:eastAsia="Times New Roman" w:hAnsiTheme="majorBidi" w:cstheme="majorBidi"/>
                <w:color w:val="000000"/>
              </w:rPr>
            </w:pPr>
            <w:r w:rsidRPr="00FF579C">
              <w:rPr>
                <w:rFonts w:asciiTheme="majorBidi" w:eastAsia="Times New Roman" w:hAnsiTheme="majorBidi" w:cstheme="majorBidi"/>
                <w:color w:val="000000"/>
              </w:rPr>
              <w:t xml:space="preserve">Left Side (mm±SE) </w:t>
            </w:r>
            <w:r>
              <w:rPr>
                <w:rFonts w:asciiTheme="majorBidi" w:eastAsia="Times New Roman" w:hAnsiTheme="majorBidi" w:cstheme="majorBidi"/>
                <w:color w:val="000000"/>
              </w:rPr>
              <w:t>in the control group</w:t>
            </w:r>
          </w:p>
          <w:p w:rsidR="003903A0" w:rsidRPr="00FF579C" w:rsidRDefault="003903A0" w:rsidP="005A1C4E">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(n=85)</w:t>
            </w:r>
          </w:p>
        </w:tc>
        <w:tc>
          <w:tcPr>
            <w:tcW w:w="1589" w:type="dxa"/>
            <w:tcBorders>
              <w:top w:val="single" w:sz="4" w:space="0" w:color="auto"/>
              <w:left w:val="nil"/>
              <w:bottom w:val="single" w:sz="4" w:space="0" w:color="auto"/>
              <w:right w:val="single" w:sz="4" w:space="0" w:color="auto"/>
            </w:tcBorders>
            <w:shd w:val="clear" w:color="auto" w:fill="B4C6E7" w:themeFill="accent1" w:themeFillTint="66"/>
          </w:tcPr>
          <w:p w:rsidR="003903A0" w:rsidRDefault="003903A0" w:rsidP="005A1C4E">
            <w:pPr>
              <w:spacing w:after="0" w:line="240" w:lineRule="auto"/>
              <w:jc w:val="center"/>
              <w:rPr>
                <w:rFonts w:asciiTheme="majorBidi" w:eastAsia="Times New Roman" w:hAnsiTheme="majorBidi" w:cstheme="majorBidi"/>
                <w:color w:val="000000"/>
              </w:rPr>
            </w:pPr>
            <w:r w:rsidRPr="00FF579C">
              <w:rPr>
                <w:rFonts w:asciiTheme="majorBidi" w:eastAsia="Times New Roman" w:hAnsiTheme="majorBidi" w:cstheme="majorBidi"/>
                <w:color w:val="000000"/>
              </w:rPr>
              <w:t xml:space="preserve">Left Side (mm±SE) </w:t>
            </w:r>
            <w:r>
              <w:rPr>
                <w:rFonts w:asciiTheme="majorBidi" w:eastAsia="Times New Roman" w:hAnsiTheme="majorBidi" w:cstheme="majorBidi"/>
                <w:color w:val="000000"/>
              </w:rPr>
              <w:t>in the study group</w:t>
            </w:r>
          </w:p>
          <w:p w:rsidR="003903A0" w:rsidRPr="00FF579C" w:rsidRDefault="003903A0" w:rsidP="005A1C4E">
            <w:pPr>
              <w:spacing w:after="0" w:line="240" w:lineRule="auto"/>
              <w:jc w:val="center"/>
              <w:rPr>
                <w:rFonts w:asciiTheme="majorBidi" w:eastAsia="Times New Roman" w:hAnsiTheme="majorBidi" w:cstheme="majorBidi"/>
                <w:color w:val="000000"/>
              </w:rPr>
            </w:pPr>
            <w:r>
              <w:rPr>
                <w:rFonts w:asciiTheme="majorBidi" w:eastAsia="Times New Roman" w:hAnsiTheme="majorBidi" w:cstheme="majorBidi"/>
                <w:color w:val="000000"/>
              </w:rPr>
              <w:t>(n=350)</w:t>
            </w:r>
          </w:p>
        </w:tc>
        <w:tc>
          <w:tcPr>
            <w:tcW w:w="107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3903A0" w:rsidRDefault="003903A0" w:rsidP="005A1C4E">
            <w:pPr>
              <w:spacing w:after="0" w:line="240" w:lineRule="auto"/>
              <w:jc w:val="center"/>
              <w:rPr>
                <w:rFonts w:asciiTheme="majorBidi" w:eastAsia="Times New Roman" w:hAnsiTheme="majorBidi" w:cstheme="majorBidi"/>
                <w:color w:val="000000"/>
              </w:rPr>
            </w:pPr>
          </w:p>
          <w:p w:rsidR="003903A0" w:rsidRPr="00FF579C" w:rsidRDefault="003903A0" w:rsidP="005A1C4E">
            <w:pPr>
              <w:spacing w:after="0" w:line="240" w:lineRule="auto"/>
              <w:jc w:val="center"/>
              <w:rPr>
                <w:rFonts w:asciiTheme="majorBidi" w:eastAsia="Times New Roman" w:hAnsiTheme="majorBidi" w:cstheme="majorBidi"/>
                <w:color w:val="000000"/>
              </w:rPr>
            </w:pPr>
            <w:r w:rsidRPr="00587E53">
              <w:rPr>
                <w:rFonts w:asciiTheme="majorBidi" w:eastAsia="Times New Roman" w:hAnsiTheme="majorBidi" w:cstheme="majorBidi"/>
                <w:i/>
                <w:iCs/>
                <w:color w:val="000000"/>
              </w:rPr>
              <w:t>P</w:t>
            </w:r>
            <w:r w:rsidRPr="00FF579C">
              <w:rPr>
                <w:rFonts w:asciiTheme="majorBidi" w:eastAsia="Times New Roman" w:hAnsiTheme="majorBidi" w:cstheme="majorBidi"/>
                <w:color w:val="000000"/>
              </w:rPr>
              <w:t>- Value</w:t>
            </w:r>
          </w:p>
        </w:tc>
      </w:tr>
      <w:tr w:rsidR="003903A0" w:rsidRPr="00FF579C" w:rsidTr="005A1C4E">
        <w:trPr>
          <w:trHeight w:val="300"/>
        </w:trPr>
        <w:tc>
          <w:tcPr>
            <w:tcW w:w="1267"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L2-L3</w:t>
            </w:r>
          </w:p>
        </w:tc>
        <w:tc>
          <w:tcPr>
            <w:tcW w:w="1710" w:type="dxa"/>
            <w:tcBorders>
              <w:top w:val="nil"/>
              <w:left w:val="nil"/>
              <w:bottom w:val="single" w:sz="4" w:space="0" w:color="auto"/>
              <w:right w:val="single" w:sz="4" w:space="0" w:color="auto"/>
            </w:tcBorders>
            <w:shd w:val="clear" w:color="auto" w:fill="D9E2F3" w:themeFill="accent1" w:themeFillTint="33"/>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3.19±0.33</w:t>
            </w:r>
          </w:p>
        </w:tc>
        <w:tc>
          <w:tcPr>
            <w:tcW w:w="1656" w:type="dxa"/>
            <w:tcBorders>
              <w:top w:val="single" w:sz="4" w:space="0" w:color="auto"/>
              <w:left w:val="nil"/>
              <w:bottom w:val="single" w:sz="4" w:space="0" w:color="auto"/>
              <w:right w:val="single" w:sz="4" w:space="0" w:color="auto"/>
            </w:tcBorders>
            <w:shd w:val="clear" w:color="auto" w:fill="D9E2F3" w:themeFill="accent1" w:themeFillTint="33"/>
            <w:vAlign w:val="bottom"/>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3.22 ± 0.31</w:t>
            </w:r>
          </w:p>
        </w:tc>
        <w:tc>
          <w:tcPr>
            <w:tcW w:w="980" w:type="dxa"/>
            <w:tcBorders>
              <w:top w:val="single" w:sz="4" w:space="0" w:color="auto"/>
              <w:left w:val="nil"/>
              <w:bottom w:val="single" w:sz="4" w:space="0" w:color="auto"/>
              <w:right w:val="single" w:sz="4" w:space="0" w:color="auto"/>
            </w:tcBorders>
            <w:shd w:val="clear" w:color="auto" w:fill="D9E2F3" w:themeFill="accent1" w:themeFillTint="33"/>
          </w:tcPr>
          <w:p w:rsidR="003903A0" w:rsidRPr="00FF579C" w:rsidRDefault="003903A0" w:rsidP="005A1C4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0.45</w:t>
            </w:r>
          </w:p>
        </w:tc>
        <w:tc>
          <w:tcPr>
            <w:tcW w:w="1710" w:type="dxa"/>
            <w:tcBorders>
              <w:top w:val="nil"/>
              <w:left w:val="nil"/>
              <w:bottom w:val="single" w:sz="4" w:space="0" w:color="auto"/>
              <w:right w:val="single" w:sz="4" w:space="0" w:color="auto"/>
            </w:tcBorders>
            <w:shd w:val="clear" w:color="auto" w:fill="D9E2F3" w:themeFill="accent1" w:themeFillTint="33"/>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3.45±0.33</w:t>
            </w:r>
          </w:p>
        </w:tc>
        <w:tc>
          <w:tcPr>
            <w:tcW w:w="1589" w:type="dxa"/>
            <w:tcBorders>
              <w:top w:val="nil"/>
              <w:left w:val="nil"/>
              <w:bottom w:val="single" w:sz="4" w:space="0" w:color="auto"/>
              <w:right w:val="single" w:sz="4" w:space="0" w:color="auto"/>
            </w:tcBorders>
            <w:shd w:val="clear" w:color="auto" w:fill="D9E2F3" w:themeFill="accent1" w:themeFillTint="33"/>
            <w:vAlign w:val="bottom"/>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3.45 ± 0.29</w:t>
            </w:r>
          </w:p>
        </w:tc>
        <w:tc>
          <w:tcPr>
            <w:tcW w:w="10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3903A0" w:rsidRPr="00FF579C" w:rsidRDefault="003903A0" w:rsidP="005A1C4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0.55</w:t>
            </w:r>
          </w:p>
        </w:tc>
      </w:tr>
      <w:tr w:rsidR="003903A0" w:rsidRPr="00FF579C" w:rsidTr="005A1C4E">
        <w:trPr>
          <w:trHeight w:val="300"/>
        </w:trPr>
        <w:tc>
          <w:tcPr>
            <w:tcW w:w="126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L3-L4</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3.38±0.15</w:t>
            </w:r>
          </w:p>
        </w:tc>
        <w:tc>
          <w:tcPr>
            <w:tcW w:w="1656"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3.39 ± 0.12</w:t>
            </w:r>
          </w:p>
        </w:tc>
        <w:tc>
          <w:tcPr>
            <w:tcW w:w="980" w:type="dxa"/>
            <w:tcBorders>
              <w:top w:val="single" w:sz="4" w:space="0" w:color="auto"/>
              <w:left w:val="nil"/>
              <w:bottom w:val="single" w:sz="4" w:space="0" w:color="auto"/>
              <w:right w:val="single" w:sz="4" w:space="0" w:color="auto"/>
            </w:tcBorders>
            <w:shd w:val="clear" w:color="auto" w:fill="BFBFBF" w:themeFill="background1" w:themeFillShade="BF"/>
          </w:tcPr>
          <w:p w:rsidR="003903A0" w:rsidRPr="00FF579C" w:rsidRDefault="003903A0" w:rsidP="005A1C4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0.67</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3.48±0.24</w:t>
            </w:r>
          </w:p>
        </w:tc>
        <w:tc>
          <w:tcPr>
            <w:tcW w:w="1589" w:type="dxa"/>
            <w:tcBorders>
              <w:top w:val="nil"/>
              <w:left w:val="nil"/>
              <w:bottom w:val="single" w:sz="4" w:space="0" w:color="auto"/>
              <w:right w:val="single" w:sz="4" w:space="0" w:color="auto"/>
            </w:tcBorders>
            <w:shd w:val="clear" w:color="auto" w:fill="BFBFBF" w:themeFill="background1" w:themeFillShade="BF"/>
            <w:vAlign w:val="bottom"/>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3.47± 0.19</w:t>
            </w:r>
          </w:p>
        </w:tc>
        <w:tc>
          <w:tcPr>
            <w:tcW w:w="10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03A0" w:rsidRPr="00FF579C" w:rsidRDefault="003903A0" w:rsidP="005A1C4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0.47</w:t>
            </w:r>
          </w:p>
        </w:tc>
      </w:tr>
      <w:tr w:rsidR="003903A0" w:rsidRPr="00FF579C" w:rsidTr="005A1C4E">
        <w:trPr>
          <w:trHeight w:val="300"/>
        </w:trPr>
        <w:tc>
          <w:tcPr>
            <w:tcW w:w="1267" w:type="dxa"/>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L4-L5</w:t>
            </w:r>
          </w:p>
        </w:tc>
        <w:tc>
          <w:tcPr>
            <w:tcW w:w="1710" w:type="dxa"/>
            <w:tcBorders>
              <w:top w:val="nil"/>
              <w:left w:val="nil"/>
              <w:bottom w:val="single" w:sz="4" w:space="0" w:color="auto"/>
              <w:right w:val="single" w:sz="4" w:space="0" w:color="auto"/>
            </w:tcBorders>
            <w:shd w:val="clear" w:color="auto" w:fill="D9E2F3" w:themeFill="accent1" w:themeFillTint="33"/>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3.79±0.31</w:t>
            </w:r>
          </w:p>
        </w:tc>
        <w:tc>
          <w:tcPr>
            <w:tcW w:w="1656" w:type="dxa"/>
            <w:tcBorders>
              <w:top w:val="single" w:sz="4" w:space="0" w:color="auto"/>
              <w:left w:val="nil"/>
              <w:bottom w:val="single" w:sz="4" w:space="0" w:color="auto"/>
              <w:right w:val="single" w:sz="4" w:space="0" w:color="auto"/>
            </w:tcBorders>
            <w:shd w:val="clear" w:color="auto" w:fill="D9E2F3" w:themeFill="accent1" w:themeFillTint="33"/>
            <w:vAlign w:val="bottom"/>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3.77 ± 0.25</w:t>
            </w:r>
          </w:p>
        </w:tc>
        <w:tc>
          <w:tcPr>
            <w:tcW w:w="980" w:type="dxa"/>
            <w:tcBorders>
              <w:top w:val="single" w:sz="4" w:space="0" w:color="auto"/>
              <w:left w:val="nil"/>
              <w:bottom w:val="single" w:sz="4" w:space="0" w:color="auto"/>
              <w:right w:val="single" w:sz="4" w:space="0" w:color="auto"/>
            </w:tcBorders>
            <w:shd w:val="clear" w:color="auto" w:fill="D9E2F3" w:themeFill="accent1" w:themeFillTint="33"/>
          </w:tcPr>
          <w:p w:rsidR="003903A0" w:rsidRPr="00FF579C" w:rsidRDefault="003903A0" w:rsidP="005A1C4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0.52</w:t>
            </w:r>
          </w:p>
        </w:tc>
        <w:tc>
          <w:tcPr>
            <w:tcW w:w="1710" w:type="dxa"/>
            <w:tcBorders>
              <w:top w:val="nil"/>
              <w:left w:val="nil"/>
              <w:bottom w:val="single" w:sz="4" w:space="0" w:color="auto"/>
              <w:right w:val="single" w:sz="4" w:space="0" w:color="auto"/>
            </w:tcBorders>
            <w:shd w:val="clear" w:color="auto" w:fill="D9E2F3" w:themeFill="accent1" w:themeFillTint="33"/>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3.9±0.09</w:t>
            </w:r>
          </w:p>
        </w:tc>
        <w:tc>
          <w:tcPr>
            <w:tcW w:w="1589" w:type="dxa"/>
            <w:tcBorders>
              <w:top w:val="nil"/>
              <w:left w:val="nil"/>
              <w:bottom w:val="single" w:sz="4" w:space="0" w:color="auto"/>
              <w:right w:val="single" w:sz="4" w:space="0" w:color="auto"/>
            </w:tcBorders>
            <w:shd w:val="clear" w:color="auto" w:fill="D9E2F3" w:themeFill="accent1" w:themeFillTint="33"/>
            <w:vAlign w:val="bottom"/>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3.84 ± 0.12</w:t>
            </w:r>
          </w:p>
        </w:tc>
        <w:tc>
          <w:tcPr>
            <w:tcW w:w="10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3903A0" w:rsidRPr="00FF579C" w:rsidRDefault="003903A0" w:rsidP="005A1C4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0.61</w:t>
            </w:r>
          </w:p>
        </w:tc>
      </w:tr>
      <w:tr w:rsidR="003903A0" w:rsidRPr="00FF579C" w:rsidTr="005A1C4E">
        <w:trPr>
          <w:trHeight w:val="300"/>
        </w:trPr>
        <w:tc>
          <w:tcPr>
            <w:tcW w:w="126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L5-S1</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3.66±0.25</w:t>
            </w:r>
          </w:p>
        </w:tc>
        <w:tc>
          <w:tcPr>
            <w:tcW w:w="1656"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3.63 ± 0.21</w:t>
            </w:r>
          </w:p>
        </w:tc>
        <w:tc>
          <w:tcPr>
            <w:tcW w:w="980" w:type="dxa"/>
            <w:tcBorders>
              <w:top w:val="single" w:sz="4" w:space="0" w:color="auto"/>
              <w:left w:val="nil"/>
              <w:bottom w:val="single" w:sz="4" w:space="0" w:color="auto"/>
              <w:right w:val="single" w:sz="4" w:space="0" w:color="auto"/>
            </w:tcBorders>
            <w:shd w:val="clear" w:color="auto" w:fill="BFBFBF" w:themeFill="background1" w:themeFillShade="BF"/>
          </w:tcPr>
          <w:p w:rsidR="003903A0" w:rsidRPr="00FF579C" w:rsidRDefault="003903A0" w:rsidP="005A1C4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0.39</w:t>
            </w:r>
          </w:p>
        </w:tc>
        <w:tc>
          <w:tcPr>
            <w:tcW w:w="1710" w:type="dxa"/>
            <w:tcBorders>
              <w:top w:val="nil"/>
              <w:left w:val="nil"/>
              <w:bottom w:val="single" w:sz="4" w:space="0" w:color="auto"/>
              <w:right w:val="single" w:sz="4" w:space="0" w:color="auto"/>
            </w:tcBorders>
            <w:shd w:val="clear" w:color="auto" w:fill="BFBFBF" w:themeFill="background1" w:themeFillShade="BF"/>
            <w:noWrap/>
            <w:vAlign w:val="bottom"/>
            <w:hideMark/>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3.73±0.15</w:t>
            </w:r>
          </w:p>
        </w:tc>
        <w:tc>
          <w:tcPr>
            <w:tcW w:w="1589" w:type="dxa"/>
            <w:tcBorders>
              <w:top w:val="nil"/>
              <w:left w:val="nil"/>
              <w:bottom w:val="single" w:sz="4" w:space="0" w:color="auto"/>
              <w:right w:val="single" w:sz="4" w:space="0" w:color="auto"/>
            </w:tcBorders>
            <w:shd w:val="clear" w:color="auto" w:fill="BFBFBF" w:themeFill="background1" w:themeFillShade="BF"/>
            <w:vAlign w:val="bottom"/>
          </w:tcPr>
          <w:p w:rsidR="003903A0" w:rsidRPr="00FF579C" w:rsidRDefault="003903A0" w:rsidP="005A1C4E">
            <w:pPr>
              <w:spacing w:after="0" w:line="240" w:lineRule="auto"/>
              <w:rPr>
                <w:rFonts w:asciiTheme="majorBidi" w:eastAsia="Times New Roman" w:hAnsiTheme="majorBidi" w:cstheme="majorBidi"/>
                <w:color w:val="000000"/>
                <w:sz w:val="24"/>
                <w:szCs w:val="24"/>
              </w:rPr>
            </w:pPr>
            <w:r w:rsidRPr="00FF579C">
              <w:rPr>
                <w:rFonts w:asciiTheme="majorBidi" w:eastAsia="Times New Roman" w:hAnsiTheme="majorBidi" w:cstheme="majorBidi"/>
                <w:color w:val="000000"/>
                <w:sz w:val="24"/>
                <w:szCs w:val="24"/>
              </w:rPr>
              <w:t>3.7 ± 0.2</w:t>
            </w:r>
          </w:p>
        </w:tc>
        <w:tc>
          <w:tcPr>
            <w:tcW w:w="10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03A0" w:rsidRPr="00FF579C" w:rsidRDefault="003903A0" w:rsidP="005A1C4E">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0.57</w:t>
            </w:r>
          </w:p>
        </w:tc>
      </w:tr>
    </w:tbl>
    <w:p w:rsidR="003903A0" w:rsidRDefault="003903A0" w:rsidP="003903A0"/>
    <w:p w:rsidR="003903A0" w:rsidRPr="0089091C" w:rsidRDefault="003903A0" w:rsidP="003903A0">
      <w:r>
        <w:rPr>
          <w:noProof/>
          <w:lang w:val="pl-PL" w:eastAsia="pl-PL"/>
        </w:rPr>
        <mc:AlternateContent>
          <mc:Choice Requires="wps">
            <w:drawing>
              <wp:anchor distT="0" distB="0" distL="114300" distR="114300" simplePos="0" relativeHeight="251667456" behindDoc="0" locked="0" layoutInCell="1" allowOverlap="1" wp14:anchorId="752F4BB0" wp14:editId="32778345">
                <wp:simplePos x="0" y="0"/>
                <wp:positionH relativeFrom="column">
                  <wp:posOffset>419100</wp:posOffset>
                </wp:positionH>
                <wp:positionV relativeFrom="paragraph">
                  <wp:posOffset>6350</wp:posOffset>
                </wp:positionV>
                <wp:extent cx="342900" cy="3714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rsidR="003903A0" w:rsidRPr="00537183" w:rsidRDefault="003903A0" w:rsidP="003903A0">
                            <w:pPr>
                              <w:rPr>
                                <w:rFonts w:asciiTheme="majorBidi" w:hAnsiTheme="majorBidi" w:cstheme="majorBidi"/>
                                <w:b/>
                                <w:bCs/>
                                <w:sz w:val="32"/>
                                <w:szCs w:val="32"/>
                              </w:rPr>
                            </w:pPr>
                            <w:r w:rsidRPr="00537183">
                              <w:rPr>
                                <w:rFonts w:asciiTheme="majorBidi" w:hAnsiTheme="majorBidi" w:cstheme="majorBidi"/>
                                <w:b/>
                                <w:bCs/>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52F4BB0" id="Text Box 10" o:spid="_x0000_s1030" type="#_x0000_t202" style="position:absolute;margin-left:33pt;margin-top:.5pt;width:27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" filled="f" stroked="f" strokeweight=".5pt">
                <v:textbox>
                  <w:txbxContent>
                    <w:p w:rsidR="003903A0" w:rsidRPr="00537183" w:rsidRDefault="003903A0" w:rsidP="003903A0">
                      <w:pPr>
                        <w:rPr>
                          <w:rFonts w:asciiTheme="majorBidi" w:hAnsiTheme="majorBidi" w:cstheme="majorBidi"/>
                          <w:b/>
                          <w:bCs/>
                          <w:sz w:val="32"/>
                          <w:szCs w:val="32"/>
                        </w:rPr>
                      </w:pPr>
                      <w:r w:rsidRPr="00537183">
                        <w:rPr>
                          <w:rFonts w:asciiTheme="majorBidi" w:hAnsiTheme="majorBidi" w:cstheme="majorBidi"/>
                          <w:b/>
                          <w:bCs/>
                          <w:sz w:val="32"/>
                          <w:szCs w:val="32"/>
                        </w:rPr>
                        <w:t>B</w:t>
                      </w:r>
                    </w:p>
                  </w:txbxContent>
                </v:textbox>
              </v:shape>
            </w:pict>
          </mc:Fallback>
        </mc:AlternateContent>
      </w:r>
      <w:r>
        <w:rPr>
          <w:noProof/>
          <w:lang w:val="pl-PL" w:eastAsia="pl-PL"/>
        </w:rPr>
        <w:drawing>
          <wp:anchor distT="0" distB="0" distL="114300" distR="114300" simplePos="0" relativeHeight="251669504" behindDoc="0" locked="0" layoutInCell="1" allowOverlap="1" wp14:anchorId="2DF3A9EF" wp14:editId="77CB14AE">
            <wp:simplePos x="0" y="0"/>
            <wp:positionH relativeFrom="margin">
              <wp:posOffset>781050</wp:posOffset>
            </wp:positionH>
            <wp:positionV relativeFrom="paragraph">
              <wp:posOffset>9525</wp:posOffset>
            </wp:positionV>
            <wp:extent cx="4572000" cy="2743200"/>
            <wp:effectExtent l="0" t="0" r="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r>
        <w:rPr>
          <w:noProof/>
          <w:lang w:val="pl-PL" w:eastAsia="pl-PL"/>
        </w:rPr>
        <w:drawing>
          <wp:anchor distT="0" distB="0" distL="114300" distR="114300" simplePos="0" relativeHeight="251670528" behindDoc="0" locked="0" layoutInCell="1" allowOverlap="1" wp14:anchorId="44E555C4" wp14:editId="2D18121A">
            <wp:simplePos x="0" y="0"/>
            <wp:positionH relativeFrom="margin">
              <wp:posOffset>790575</wp:posOffset>
            </wp:positionH>
            <wp:positionV relativeFrom="paragraph">
              <wp:posOffset>241935</wp:posOffset>
            </wp:positionV>
            <wp:extent cx="4572000" cy="2743200"/>
            <wp:effectExtent l="0" t="0" r="0" b="0"/>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903A0" w:rsidRPr="0089091C" w:rsidRDefault="003903A0" w:rsidP="003903A0">
      <w:r>
        <w:rPr>
          <w:noProof/>
          <w:lang w:val="pl-PL" w:eastAsia="pl-PL"/>
        </w:rPr>
        <mc:AlternateContent>
          <mc:Choice Requires="wps">
            <w:drawing>
              <wp:anchor distT="0" distB="0" distL="114300" distR="114300" simplePos="0" relativeHeight="251668480" behindDoc="0" locked="0" layoutInCell="1" allowOverlap="1" wp14:anchorId="53EE711B" wp14:editId="7D75F2F2">
                <wp:simplePos x="0" y="0"/>
                <wp:positionH relativeFrom="column">
                  <wp:posOffset>428625</wp:posOffset>
                </wp:positionH>
                <wp:positionV relativeFrom="paragraph">
                  <wp:posOffset>7620</wp:posOffset>
                </wp:positionV>
                <wp:extent cx="342900" cy="371475"/>
                <wp:effectExtent l="0" t="0" r="0" b="0"/>
                <wp:wrapNone/>
                <wp:docPr id="9" name="Text Box 9"/>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wps:spPr>
                      <wps:txbx>
                        <w:txbxContent>
                          <w:p w:rsidR="003903A0" w:rsidRPr="00537183" w:rsidRDefault="003903A0" w:rsidP="003903A0">
                            <w:pPr>
                              <w:rPr>
                                <w:rFonts w:asciiTheme="majorBidi" w:hAnsiTheme="majorBidi" w:cstheme="majorBidi"/>
                                <w:b/>
                                <w:bCs/>
                                <w:sz w:val="32"/>
                                <w:szCs w:val="32"/>
                              </w:rPr>
                            </w:pPr>
                            <w:r>
                              <w:rPr>
                                <w:rFonts w:asciiTheme="majorBidi" w:hAnsiTheme="majorBidi" w:cstheme="majorBidi"/>
                                <w:b/>
                                <w:bCs/>
                                <w:sz w:val="32"/>
                                <w:szCs w:val="3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3EE711B" id="Text Box 9" o:spid="_x0000_s1031" type="#_x0000_t202" style="position:absolute;margin-left:33.75pt;margin-top:.6pt;width:27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" filled="f" stroked="f" strokeweight=".5pt">
                <v:textbox>
                  <w:txbxContent>
                    <w:p w:rsidR="003903A0" w:rsidRPr="00537183" w:rsidRDefault="003903A0" w:rsidP="003903A0">
                      <w:pPr>
                        <w:rPr>
                          <w:rFonts w:asciiTheme="majorBidi" w:hAnsiTheme="majorBidi" w:cstheme="majorBidi"/>
                          <w:b/>
                          <w:bCs/>
                          <w:sz w:val="32"/>
                          <w:szCs w:val="32"/>
                        </w:rPr>
                      </w:pPr>
                      <w:r>
                        <w:rPr>
                          <w:rFonts w:asciiTheme="majorBidi" w:hAnsiTheme="majorBidi" w:cstheme="majorBidi"/>
                          <w:b/>
                          <w:bCs/>
                          <w:sz w:val="32"/>
                          <w:szCs w:val="32"/>
                        </w:rPr>
                        <w:t>C</w:t>
                      </w:r>
                    </w:p>
                  </w:txbxContent>
                </v:textbox>
              </v:shape>
            </w:pict>
          </mc:Fallback>
        </mc:AlternateContent>
      </w:r>
      <w:r>
        <w:tab/>
      </w:r>
    </w:p>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3066DA" w:rsidRDefault="003903A0" w:rsidP="003903A0">
      <w:pPr>
        <w:jc w:val="both"/>
        <w:rPr>
          <w:rFonts w:asciiTheme="majorBidi" w:hAnsiTheme="majorBidi" w:cstheme="majorBidi"/>
          <w:sz w:val="24"/>
          <w:szCs w:val="24"/>
        </w:rPr>
      </w:pPr>
      <w:r w:rsidRPr="003066DA">
        <w:rPr>
          <w:rFonts w:asciiTheme="majorBidi" w:hAnsiTheme="majorBidi" w:cstheme="majorBidi"/>
          <w:b/>
          <w:bCs/>
          <w:sz w:val="24"/>
          <w:szCs w:val="24"/>
        </w:rPr>
        <w:t>Supplementary 2: Comparing the thickness of ligamentum flavum between the control group (no structural changes and no pain) and the study group (no structural changes but with pain).</w:t>
      </w:r>
      <w:r w:rsidRPr="003066DA">
        <w:rPr>
          <w:rFonts w:asciiTheme="majorBidi" w:hAnsiTheme="majorBidi" w:cstheme="majorBidi"/>
          <w:sz w:val="24"/>
          <w:szCs w:val="24"/>
        </w:rPr>
        <w:t xml:space="preserve"> (A) The table show the thickness of both right and left ligamentum flavum in the study group and the control group, the </w:t>
      </w:r>
      <w:r w:rsidRPr="00C96621">
        <w:rPr>
          <w:rFonts w:asciiTheme="majorBidi" w:hAnsiTheme="majorBidi" w:cstheme="majorBidi"/>
          <w:i/>
          <w:iCs/>
          <w:sz w:val="24"/>
          <w:szCs w:val="24"/>
        </w:rPr>
        <w:t>P</w:t>
      </w:r>
      <w:r w:rsidRPr="003066DA">
        <w:rPr>
          <w:rFonts w:asciiTheme="majorBidi" w:hAnsiTheme="majorBidi" w:cstheme="majorBidi"/>
          <w:sz w:val="24"/>
          <w:szCs w:val="24"/>
        </w:rPr>
        <w:t>- value show no significant changes in either the right or the left ligamentum flavum between the two groups. (B) Graphical representation of the ligamentum flavum in the right side in both the control group and the study group according to the spinal level. (B) Graphical representation of the ligamentum flavum in the left side in both the control group and the study group according to the spinal level</w:t>
      </w:r>
    </w:p>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89091C" w:rsidRDefault="003903A0" w:rsidP="003903A0"/>
    <w:p w:rsidR="003903A0" w:rsidRPr="00E10ECA" w:rsidRDefault="003903A0" w:rsidP="003903A0">
      <w:pPr>
        <w:jc w:val="both"/>
        <w:rPr>
          <w:rFonts w:asciiTheme="majorBidi" w:hAnsiTheme="majorBidi" w:cstheme="majorBidi"/>
          <w:sz w:val="24"/>
          <w:szCs w:val="24"/>
        </w:rPr>
      </w:pPr>
    </w:p>
    <w:p w:rsidR="003903A0" w:rsidRPr="00B96D1B" w:rsidRDefault="003903A0" w:rsidP="00825200">
      <w:pPr>
        <w:tabs>
          <w:tab w:val="left" w:pos="1770"/>
        </w:tabs>
        <w:rPr>
          <w:rFonts w:asciiTheme="majorBidi" w:hAnsiTheme="majorBidi" w:cstheme="majorBidi"/>
          <w:color w:val="000000" w:themeColor="text1"/>
          <w:sz w:val="28"/>
          <w:szCs w:val="28"/>
        </w:rPr>
      </w:pPr>
    </w:p>
    <w:sectPr w:rsidR="003903A0" w:rsidRPr="00B96D1B" w:rsidSect="002342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E40" w:rsidRDefault="00984E40" w:rsidP="00D14EA2">
      <w:pPr>
        <w:spacing w:after="0" w:line="240" w:lineRule="auto"/>
      </w:pPr>
      <w:r>
        <w:separator/>
      </w:r>
    </w:p>
  </w:endnote>
  <w:endnote w:type="continuationSeparator" w:id="0">
    <w:p w:rsidR="00984E40" w:rsidRDefault="00984E40" w:rsidP="00D1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E40" w:rsidRDefault="00984E40" w:rsidP="00D14EA2">
      <w:pPr>
        <w:spacing w:after="0" w:line="240" w:lineRule="auto"/>
      </w:pPr>
      <w:r>
        <w:separator/>
      </w:r>
    </w:p>
  </w:footnote>
  <w:footnote w:type="continuationSeparator" w:id="0">
    <w:p w:rsidR="00984E40" w:rsidRDefault="00984E40" w:rsidP="00D14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51D42"/>
    <w:multiLevelType w:val="hybridMultilevel"/>
    <w:tmpl w:val="F000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66"/>
    <w:rsid w:val="000005F7"/>
    <w:rsid w:val="00002342"/>
    <w:rsid w:val="0000472D"/>
    <w:rsid w:val="00010036"/>
    <w:rsid w:val="00014563"/>
    <w:rsid w:val="0001716E"/>
    <w:rsid w:val="000275B5"/>
    <w:rsid w:val="000345E8"/>
    <w:rsid w:val="00040197"/>
    <w:rsid w:val="00063180"/>
    <w:rsid w:val="00066C49"/>
    <w:rsid w:val="00072B21"/>
    <w:rsid w:val="0007635D"/>
    <w:rsid w:val="00077C61"/>
    <w:rsid w:val="000817EB"/>
    <w:rsid w:val="00085D66"/>
    <w:rsid w:val="00086F17"/>
    <w:rsid w:val="00094E4A"/>
    <w:rsid w:val="000A19D0"/>
    <w:rsid w:val="000A469C"/>
    <w:rsid w:val="000A7241"/>
    <w:rsid w:val="000B036E"/>
    <w:rsid w:val="000B319A"/>
    <w:rsid w:val="000B5B91"/>
    <w:rsid w:val="000B71E5"/>
    <w:rsid w:val="000B785F"/>
    <w:rsid w:val="000D4091"/>
    <w:rsid w:val="000D4CC6"/>
    <w:rsid w:val="000E0B6D"/>
    <w:rsid w:val="000F0852"/>
    <w:rsid w:val="000F39CA"/>
    <w:rsid w:val="000F5158"/>
    <w:rsid w:val="00100455"/>
    <w:rsid w:val="001033B8"/>
    <w:rsid w:val="0011736B"/>
    <w:rsid w:val="00120DC1"/>
    <w:rsid w:val="001252C0"/>
    <w:rsid w:val="001370ED"/>
    <w:rsid w:val="001464FB"/>
    <w:rsid w:val="00147EBA"/>
    <w:rsid w:val="0016180A"/>
    <w:rsid w:val="00162506"/>
    <w:rsid w:val="00163056"/>
    <w:rsid w:val="00166698"/>
    <w:rsid w:val="00170BDA"/>
    <w:rsid w:val="001805FC"/>
    <w:rsid w:val="00182153"/>
    <w:rsid w:val="00182568"/>
    <w:rsid w:val="00193248"/>
    <w:rsid w:val="001A1B70"/>
    <w:rsid w:val="001B1245"/>
    <w:rsid w:val="001C132C"/>
    <w:rsid w:val="001D4D22"/>
    <w:rsid w:val="001D6637"/>
    <w:rsid w:val="001D739A"/>
    <w:rsid w:val="001D7A05"/>
    <w:rsid w:val="001E002E"/>
    <w:rsid w:val="001E1512"/>
    <w:rsid w:val="001E4E4D"/>
    <w:rsid w:val="00205624"/>
    <w:rsid w:val="00211682"/>
    <w:rsid w:val="002128DF"/>
    <w:rsid w:val="00215F79"/>
    <w:rsid w:val="002342A2"/>
    <w:rsid w:val="002350B2"/>
    <w:rsid w:val="00237DAA"/>
    <w:rsid w:val="00251CEA"/>
    <w:rsid w:val="00264A6D"/>
    <w:rsid w:val="0027369E"/>
    <w:rsid w:val="002742D9"/>
    <w:rsid w:val="002804DF"/>
    <w:rsid w:val="002837BF"/>
    <w:rsid w:val="00287B5D"/>
    <w:rsid w:val="00293224"/>
    <w:rsid w:val="002941C0"/>
    <w:rsid w:val="002A56A5"/>
    <w:rsid w:val="002B0261"/>
    <w:rsid w:val="002B0613"/>
    <w:rsid w:val="002B14FC"/>
    <w:rsid w:val="002B4861"/>
    <w:rsid w:val="002C2EAC"/>
    <w:rsid w:val="002C5FC3"/>
    <w:rsid w:val="002D4581"/>
    <w:rsid w:val="002E2D4A"/>
    <w:rsid w:val="002F0D78"/>
    <w:rsid w:val="002F6F92"/>
    <w:rsid w:val="003004A2"/>
    <w:rsid w:val="00301C0D"/>
    <w:rsid w:val="00302C60"/>
    <w:rsid w:val="003047F1"/>
    <w:rsid w:val="00320321"/>
    <w:rsid w:val="003250C8"/>
    <w:rsid w:val="00326F3D"/>
    <w:rsid w:val="003346DF"/>
    <w:rsid w:val="00336E6A"/>
    <w:rsid w:val="0034091E"/>
    <w:rsid w:val="00352EA4"/>
    <w:rsid w:val="00365506"/>
    <w:rsid w:val="00370AE1"/>
    <w:rsid w:val="003743E0"/>
    <w:rsid w:val="00377EA2"/>
    <w:rsid w:val="00380A3D"/>
    <w:rsid w:val="003903A0"/>
    <w:rsid w:val="00390666"/>
    <w:rsid w:val="0039374D"/>
    <w:rsid w:val="00396229"/>
    <w:rsid w:val="0039716A"/>
    <w:rsid w:val="0039782E"/>
    <w:rsid w:val="003A07B4"/>
    <w:rsid w:val="003A2D7E"/>
    <w:rsid w:val="003A4F52"/>
    <w:rsid w:val="003A565B"/>
    <w:rsid w:val="003A60A0"/>
    <w:rsid w:val="003B0C3B"/>
    <w:rsid w:val="003B31F2"/>
    <w:rsid w:val="003B3B17"/>
    <w:rsid w:val="003D423B"/>
    <w:rsid w:val="003E13B8"/>
    <w:rsid w:val="003E1F08"/>
    <w:rsid w:val="003E2591"/>
    <w:rsid w:val="003E6E53"/>
    <w:rsid w:val="003F4EFC"/>
    <w:rsid w:val="003F5AA3"/>
    <w:rsid w:val="00400348"/>
    <w:rsid w:val="00403A24"/>
    <w:rsid w:val="00404414"/>
    <w:rsid w:val="00405DB2"/>
    <w:rsid w:val="004068AC"/>
    <w:rsid w:val="00407783"/>
    <w:rsid w:val="004108D5"/>
    <w:rsid w:val="00411D4C"/>
    <w:rsid w:val="004168B4"/>
    <w:rsid w:val="00423142"/>
    <w:rsid w:val="004358DE"/>
    <w:rsid w:val="00454EAD"/>
    <w:rsid w:val="00457B8D"/>
    <w:rsid w:val="00464933"/>
    <w:rsid w:val="004715EF"/>
    <w:rsid w:val="00473392"/>
    <w:rsid w:val="0048317B"/>
    <w:rsid w:val="00485220"/>
    <w:rsid w:val="0049137D"/>
    <w:rsid w:val="00494EE6"/>
    <w:rsid w:val="00497FF1"/>
    <w:rsid w:val="004A79FD"/>
    <w:rsid w:val="004B1635"/>
    <w:rsid w:val="004B2226"/>
    <w:rsid w:val="004B2886"/>
    <w:rsid w:val="004B4F00"/>
    <w:rsid w:val="004C7252"/>
    <w:rsid w:val="004D0166"/>
    <w:rsid w:val="004D089A"/>
    <w:rsid w:val="004D22EC"/>
    <w:rsid w:val="004D2F16"/>
    <w:rsid w:val="004E0A0B"/>
    <w:rsid w:val="004E0F85"/>
    <w:rsid w:val="004E3860"/>
    <w:rsid w:val="004F0749"/>
    <w:rsid w:val="00503D05"/>
    <w:rsid w:val="00504802"/>
    <w:rsid w:val="0051095A"/>
    <w:rsid w:val="0052154D"/>
    <w:rsid w:val="005237AB"/>
    <w:rsid w:val="00523E70"/>
    <w:rsid w:val="00526F84"/>
    <w:rsid w:val="00530B98"/>
    <w:rsid w:val="0053635F"/>
    <w:rsid w:val="00541090"/>
    <w:rsid w:val="00543BB0"/>
    <w:rsid w:val="00555315"/>
    <w:rsid w:val="00555615"/>
    <w:rsid w:val="00565581"/>
    <w:rsid w:val="00566733"/>
    <w:rsid w:val="00567286"/>
    <w:rsid w:val="00567C3C"/>
    <w:rsid w:val="00573031"/>
    <w:rsid w:val="00583148"/>
    <w:rsid w:val="00586DA3"/>
    <w:rsid w:val="005A2F08"/>
    <w:rsid w:val="005E7032"/>
    <w:rsid w:val="005E7E0C"/>
    <w:rsid w:val="005F3B85"/>
    <w:rsid w:val="00603B94"/>
    <w:rsid w:val="00613938"/>
    <w:rsid w:val="00620610"/>
    <w:rsid w:val="006301A6"/>
    <w:rsid w:val="006344BB"/>
    <w:rsid w:val="00642AF7"/>
    <w:rsid w:val="00642E5E"/>
    <w:rsid w:val="0065159A"/>
    <w:rsid w:val="006603DF"/>
    <w:rsid w:val="00661C6D"/>
    <w:rsid w:val="00663065"/>
    <w:rsid w:val="00666BD1"/>
    <w:rsid w:val="00667306"/>
    <w:rsid w:val="006771B6"/>
    <w:rsid w:val="006777B7"/>
    <w:rsid w:val="00686B9F"/>
    <w:rsid w:val="006927A0"/>
    <w:rsid w:val="00696066"/>
    <w:rsid w:val="006977BC"/>
    <w:rsid w:val="00697E2E"/>
    <w:rsid w:val="006A1497"/>
    <w:rsid w:val="006A5D66"/>
    <w:rsid w:val="006B1ACA"/>
    <w:rsid w:val="006B32C1"/>
    <w:rsid w:val="006C12E9"/>
    <w:rsid w:val="006C4CD0"/>
    <w:rsid w:val="006C4D4D"/>
    <w:rsid w:val="006D4AAC"/>
    <w:rsid w:val="006D6EEF"/>
    <w:rsid w:val="006E6511"/>
    <w:rsid w:val="006E6BE5"/>
    <w:rsid w:val="006F3D3C"/>
    <w:rsid w:val="006F766E"/>
    <w:rsid w:val="00704B26"/>
    <w:rsid w:val="007070A0"/>
    <w:rsid w:val="00710DB0"/>
    <w:rsid w:val="00713F96"/>
    <w:rsid w:val="0071406C"/>
    <w:rsid w:val="0072100D"/>
    <w:rsid w:val="00723A12"/>
    <w:rsid w:val="00725900"/>
    <w:rsid w:val="007406A4"/>
    <w:rsid w:val="007431C9"/>
    <w:rsid w:val="007443FC"/>
    <w:rsid w:val="00763957"/>
    <w:rsid w:val="007771CE"/>
    <w:rsid w:val="0078167A"/>
    <w:rsid w:val="007831CD"/>
    <w:rsid w:val="007B458D"/>
    <w:rsid w:val="007B5287"/>
    <w:rsid w:val="007C4763"/>
    <w:rsid w:val="007D5827"/>
    <w:rsid w:val="007D6DCF"/>
    <w:rsid w:val="007E0BA5"/>
    <w:rsid w:val="007E4201"/>
    <w:rsid w:val="007E47FB"/>
    <w:rsid w:val="007E532E"/>
    <w:rsid w:val="007F2342"/>
    <w:rsid w:val="00805D77"/>
    <w:rsid w:val="00811A30"/>
    <w:rsid w:val="00825200"/>
    <w:rsid w:val="0082627B"/>
    <w:rsid w:val="00830691"/>
    <w:rsid w:val="00831961"/>
    <w:rsid w:val="00832076"/>
    <w:rsid w:val="00832960"/>
    <w:rsid w:val="008352F7"/>
    <w:rsid w:val="00837E8F"/>
    <w:rsid w:val="00855995"/>
    <w:rsid w:val="0086076F"/>
    <w:rsid w:val="0086546D"/>
    <w:rsid w:val="008731C8"/>
    <w:rsid w:val="00880E48"/>
    <w:rsid w:val="00883BF9"/>
    <w:rsid w:val="00893C87"/>
    <w:rsid w:val="008969B4"/>
    <w:rsid w:val="008A044C"/>
    <w:rsid w:val="008C60C0"/>
    <w:rsid w:val="008D4105"/>
    <w:rsid w:val="008D62A5"/>
    <w:rsid w:val="008E717D"/>
    <w:rsid w:val="008E7A34"/>
    <w:rsid w:val="008F3726"/>
    <w:rsid w:val="008F6014"/>
    <w:rsid w:val="00900700"/>
    <w:rsid w:val="00904DB8"/>
    <w:rsid w:val="00904FA9"/>
    <w:rsid w:val="0091737D"/>
    <w:rsid w:val="009264F1"/>
    <w:rsid w:val="00937017"/>
    <w:rsid w:val="009523C4"/>
    <w:rsid w:val="00953AF9"/>
    <w:rsid w:val="009547B8"/>
    <w:rsid w:val="0095735C"/>
    <w:rsid w:val="00957A2F"/>
    <w:rsid w:val="00960E99"/>
    <w:rsid w:val="009669E4"/>
    <w:rsid w:val="009719A2"/>
    <w:rsid w:val="00975222"/>
    <w:rsid w:val="00984E40"/>
    <w:rsid w:val="009973FE"/>
    <w:rsid w:val="009B0641"/>
    <w:rsid w:val="009B21E7"/>
    <w:rsid w:val="009C0094"/>
    <w:rsid w:val="009C690B"/>
    <w:rsid w:val="009C6DC8"/>
    <w:rsid w:val="009D1E5A"/>
    <w:rsid w:val="009D2E02"/>
    <w:rsid w:val="009D46D5"/>
    <w:rsid w:val="009D4BAB"/>
    <w:rsid w:val="009E5E99"/>
    <w:rsid w:val="009F3AE2"/>
    <w:rsid w:val="00A15E9B"/>
    <w:rsid w:val="00A16093"/>
    <w:rsid w:val="00A27D89"/>
    <w:rsid w:val="00A31FCB"/>
    <w:rsid w:val="00A33CDF"/>
    <w:rsid w:val="00A373D4"/>
    <w:rsid w:val="00A44213"/>
    <w:rsid w:val="00A457AE"/>
    <w:rsid w:val="00A45A81"/>
    <w:rsid w:val="00A469F2"/>
    <w:rsid w:val="00A5200F"/>
    <w:rsid w:val="00A534D4"/>
    <w:rsid w:val="00A60AE0"/>
    <w:rsid w:val="00A66867"/>
    <w:rsid w:val="00A7119B"/>
    <w:rsid w:val="00A7169D"/>
    <w:rsid w:val="00A74909"/>
    <w:rsid w:val="00A75F40"/>
    <w:rsid w:val="00A7629F"/>
    <w:rsid w:val="00A76A98"/>
    <w:rsid w:val="00A76F1A"/>
    <w:rsid w:val="00A8183E"/>
    <w:rsid w:val="00A828F7"/>
    <w:rsid w:val="00A83B2E"/>
    <w:rsid w:val="00A84006"/>
    <w:rsid w:val="00A96599"/>
    <w:rsid w:val="00A973B5"/>
    <w:rsid w:val="00A978AD"/>
    <w:rsid w:val="00A97931"/>
    <w:rsid w:val="00AA1D05"/>
    <w:rsid w:val="00AB2C11"/>
    <w:rsid w:val="00AC081D"/>
    <w:rsid w:val="00AC3A53"/>
    <w:rsid w:val="00AD06B7"/>
    <w:rsid w:val="00AE015F"/>
    <w:rsid w:val="00AE7AD4"/>
    <w:rsid w:val="00AE7E5C"/>
    <w:rsid w:val="00AF097F"/>
    <w:rsid w:val="00AF5709"/>
    <w:rsid w:val="00B00CA8"/>
    <w:rsid w:val="00B04284"/>
    <w:rsid w:val="00B046F3"/>
    <w:rsid w:val="00B1721B"/>
    <w:rsid w:val="00B3092C"/>
    <w:rsid w:val="00B4272F"/>
    <w:rsid w:val="00B4423D"/>
    <w:rsid w:val="00B514E3"/>
    <w:rsid w:val="00B565A7"/>
    <w:rsid w:val="00B60118"/>
    <w:rsid w:val="00B76621"/>
    <w:rsid w:val="00B807A9"/>
    <w:rsid w:val="00B8468B"/>
    <w:rsid w:val="00B854CE"/>
    <w:rsid w:val="00B92D94"/>
    <w:rsid w:val="00B936CA"/>
    <w:rsid w:val="00B960B8"/>
    <w:rsid w:val="00B96D1B"/>
    <w:rsid w:val="00B9749B"/>
    <w:rsid w:val="00B97CE2"/>
    <w:rsid w:val="00BA02AA"/>
    <w:rsid w:val="00BA2810"/>
    <w:rsid w:val="00BA50FC"/>
    <w:rsid w:val="00BA6045"/>
    <w:rsid w:val="00BC771A"/>
    <w:rsid w:val="00BD16E3"/>
    <w:rsid w:val="00BD5005"/>
    <w:rsid w:val="00BD53A0"/>
    <w:rsid w:val="00BF09AC"/>
    <w:rsid w:val="00BF1614"/>
    <w:rsid w:val="00BF4076"/>
    <w:rsid w:val="00C00016"/>
    <w:rsid w:val="00C0047B"/>
    <w:rsid w:val="00C11D98"/>
    <w:rsid w:val="00C2568E"/>
    <w:rsid w:val="00C25F0F"/>
    <w:rsid w:val="00C33149"/>
    <w:rsid w:val="00C369C5"/>
    <w:rsid w:val="00C410E4"/>
    <w:rsid w:val="00C47997"/>
    <w:rsid w:val="00C52EFF"/>
    <w:rsid w:val="00C53162"/>
    <w:rsid w:val="00C545E6"/>
    <w:rsid w:val="00C70B51"/>
    <w:rsid w:val="00C71878"/>
    <w:rsid w:val="00C71EDF"/>
    <w:rsid w:val="00C73532"/>
    <w:rsid w:val="00C73C64"/>
    <w:rsid w:val="00C765D2"/>
    <w:rsid w:val="00C77131"/>
    <w:rsid w:val="00C7760B"/>
    <w:rsid w:val="00C87651"/>
    <w:rsid w:val="00C90947"/>
    <w:rsid w:val="00C92A0A"/>
    <w:rsid w:val="00C9729C"/>
    <w:rsid w:val="00CA181E"/>
    <w:rsid w:val="00CB2EF4"/>
    <w:rsid w:val="00CB424D"/>
    <w:rsid w:val="00CB53B5"/>
    <w:rsid w:val="00CB611E"/>
    <w:rsid w:val="00CC3C1E"/>
    <w:rsid w:val="00CC6564"/>
    <w:rsid w:val="00CC6EFE"/>
    <w:rsid w:val="00CD0316"/>
    <w:rsid w:val="00CD0E80"/>
    <w:rsid w:val="00CD2980"/>
    <w:rsid w:val="00CE48F2"/>
    <w:rsid w:val="00CE55F5"/>
    <w:rsid w:val="00CF2F64"/>
    <w:rsid w:val="00D0521E"/>
    <w:rsid w:val="00D0642D"/>
    <w:rsid w:val="00D067A2"/>
    <w:rsid w:val="00D13FAF"/>
    <w:rsid w:val="00D14EA2"/>
    <w:rsid w:val="00D241F7"/>
    <w:rsid w:val="00D25B65"/>
    <w:rsid w:val="00D25DF1"/>
    <w:rsid w:val="00D31AE3"/>
    <w:rsid w:val="00D3234F"/>
    <w:rsid w:val="00D32722"/>
    <w:rsid w:val="00D33EA7"/>
    <w:rsid w:val="00D35FF8"/>
    <w:rsid w:val="00D57B90"/>
    <w:rsid w:val="00D64D60"/>
    <w:rsid w:val="00D67BED"/>
    <w:rsid w:val="00D8034C"/>
    <w:rsid w:val="00D80AB9"/>
    <w:rsid w:val="00D92F17"/>
    <w:rsid w:val="00D938A3"/>
    <w:rsid w:val="00D94596"/>
    <w:rsid w:val="00D94DC7"/>
    <w:rsid w:val="00D9597C"/>
    <w:rsid w:val="00D97E49"/>
    <w:rsid w:val="00DB1580"/>
    <w:rsid w:val="00DB5D34"/>
    <w:rsid w:val="00DB6C9E"/>
    <w:rsid w:val="00DB772F"/>
    <w:rsid w:val="00DC29CD"/>
    <w:rsid w:val="00DD3774"/>
    <w:rsid w:val="00DF0BF1"/>
    <w:rsid w:val="00DF1B6D"/>
    <w:rsid w:val="00DF2C27"/>
    <w:rsid w:val="00E00212"/>
    <w:rsid w:val="00E01A69"/>
    <w:rsid w:val="00E038F9"/>
    <w:rsid w:val="00E05ADA"/>
    <w:rsid w:val="00E13DB3"/>
    <w:rsid w:val="00E22178"/>
    <w:rsid w:val="00E3173D"/>
    <w:rsid w:val="00E4033A"/>
    <w:rsid w:val="00E45999"/>
    <w:rsid w:val="00E54A93"/>
    <w:rsid w:val="00E6335F"/>
    <w:rsid w:val="00E7434F"/>
    <w:rsid w:val="00E837BB"/>
    <w:rsid w:val="00EA00EE"/>
    <w:rsid w:val="00EA1907"/>
    <w:rsid w:val="00EB04DD"/>
    <w:rsid w:val="00EB366B"/>
    <w:rsid w:val="00EB477F"/>
    <w:rsid w:val="00EC2EE8"/>
    <w:rsid w:val="00EC5597"/>
    <w:rsid w:val="00EC79B0"/>
    <w:rsid w:val="00ED06F4"/>
    <w:rsid w:val="00EE098B"/>
    <w:rsid w:val="00EE4AE9"/>
    <w:rsid w:val="00EE4E63"/>
    <w:rsid w:val="00EE76ED"/>
    <w:rsid w:val="00EF341B"/>
    <w:rsid w:val="00F13213"/>
    <w:rsid w:val="00F1421D"/>
    <w:rsid w:val="00F14538"/>
    <w:rsid w:val="00F154DA"/>
    <w:rsid w:val="00F21DCC"/>
    <w:rsid w:val="00F43260"/>
    <w:rsid w:val="00F4597B"/>
    <w:rsid w:val="00F54710"/>
    <w:rsid w:val="00F660A0"/>
    <w:rsid w:val="00F72BF7"/>
    <w:rsid w:val="00F73079"/>
    <w:rsid w:val="00F75FF9"/>
    <w:rsid w:val="00F769C5"/>
    <w:rsid w:val="00F872CB"/>
    <w:rsid w:val="00F87AE4"/>
    <w:rsid w:val="00F926E8"/>
    <w:rsid w:val="00FA079D"/>
    <w:rsid w:val="00FA412C"/>
    <w:rsid w:val="00FA6014"/>
    <w:rsid w:val="00FB2316"/>
    <w:rsid w:val="00FB2DF3"/>
    <w:rsid w:val="00FB5520"/>
    <w:rsid w:val="00FB7F8D"/>
    <w:rsid w:val="00FC229F"/>
    <w:rsid w:val="00FC50BC"/>
    <w:rsid w:val="00FC7B37"/>
    <w:rsid w:val="00FD1384"/>
    <w:rsid w:val="00FE0EA0"/>
    <w:rsid w:val="00FE72AC"/>
    <w:rsid w:val="00FF6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552C5-77B4-4578-9F4F-CBC4AEDC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1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2C60"/>
    <w:pPr>
      <w:ind w:left="720"/>
      <w:contextualSpacing/>
    </w:pPr>
  </w:style>
  <w:style w:type="character" w:styleId="Hipercze">
    <w:name w:val="Hyperlink"/>
    <w:basedOn w:val="Domylnaczcionkaakapitu"/>
    <w:uiPriority w:val="99"/>
    <w:unhideWhenUsed/>
    <w:rsid w:val="00302C60"/>
    <w:rPr>
      <w:color w:val="0563C1" w:themeColor="hyperlink"/>
      <w:u w:val="single"/>
    </w:rPr>
  </w:style>
  <w:style w:type="character" w:styleId="Numerwiersza">
    <w:name w:val="line number"/>
    <w:basedOn w:val="Domylnaczcionkaakapitu"/>
    <w:uiPriority w:val="99"/>
    <w:semiHidden/>
    <w:unhideWhenUsed/>
    <w:rsid w:val="00302C60"/>
  </w:style>
  <w:style w:type="paragraph" w:styleId="Bibliografia">
    <w:name w:val="Bibliography"/>
    <w:basedOn w:val="Normalny"/>
    <w:next w:val="Normalny"/>
    <w:uiPriority w:val="37"/>
    <w:unhideWhenUsed/>
    <w:rsid w:val="000005F7"/>
    <w:pPr>
      <w:tabs>
        <w:tab w:val="left" w:pos="504"/>
      </w:tabs>
      <w:spacing w:after="240" w:line="240" w:lineRule="auto"/>
      <w:ind w:left="504" w:hanging="504"/>
    </w:pPr>
  </w:style>
  <w:style w:type="paragraph" w:styleId="Tekstdymka">
    <w:name w:val="Balloon Text"/>
    <w:basedOn w:val="Normalny"/>
    <w:link w:val="TekstdymkaZnak"/>
    <w:uiPriority w:val="99"/>
    <w:semiHidden/>
    <w:unhideWhenUsed/>
    <w:rsid w:val="009D1E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1E5A"/>
    <w:rPr>
      <w:rFonts w:ascii="Tahoma" w:hAnsi="Tahoma" w:cs="Tahoma"/>
      <w:sz w:val="16"/>
      <w:szCs w:val="16"/>
    </w:rPr>
  </w:style>
  <w:style w:type="table" w:styleId="Tabela-Siatka">
    <w:name w:val="Table Grid"/>
    <w:basedOn w:val="Standardowy"/>
    <w:uiPriority w:val="39"/>
    <w:rsid w:val="00E4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9D4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omylnaczcionkaakapitu"/>
    <w:rsid w:val="0039716A"/>
  </w:style>
  <w:style w:type="paragraph" w:styleId="Nagwek">
    <w:name w:val="header"/>
    <w:basedOn w:val="Normalny"/>
    <w:link w:val="NagwekZnak"/>
    <w:uiPriority w:val="99"/>
    <w:unhideWhenUsed/>
    <w:rsid w:val="00D14EA2"/>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D14EA2"/>
  </w:style>
  <w:style w:type="paragraph" w:styleId="Stopka">
    <w:name w:val="footer"/>
    <w:basedOn w:val="Normalny"/>
    <w:link w:val="StopkaZnak"/>
    <w:uiPriority w:val="99"/>
    <w:unhideWhenUsed/>
    <w:rsid w:val="00D14EA2"/>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D14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6655">
      <w:bodyDiv w:val="1"/>
      <w:marLeft w:val="0"/>
      <w:marRight w:val="0"/>
      <w:marTop w:val="0"/>
      <w:marBottom w:val="0"/>
      <w:divBdr>
        <w:top w:val="none" w:sz="0" w:space="0" w:color="auto"/>
        <w:left w:val="none" w:sz="0" w:space="0" w:color="auto"/>
        <w:bottom w:val="none" w:sz="0" w:space="0" w:color="auto"/>
        <w:right w:val="none" w:sz="0" w:space="0" w:color="auto"/>
      </w:divBdr>
    </w:div>
    <w:div w:id="827096958">
      <w:bodyDiv w:val="1"/>
      <w:marLeft w:val="0"/>
      <w:marRight w:val="0"/>
      <w:marTop w:val="0"/>
      <w:marBottom w:val="0"/>
      <w:divBdr>
        <w:top w:val="none" w:sz="0" w:space="0" w:color="auto"/>
        <w:left w:val="none" w:sz="0" w:space="0" w:color="auto"/>
        <w:bottom w:val="none" w:sz="0" w:space="0" w:color="auto"/>
        <w:right w:val="none" w:sz="0" w:space="0" w:color="auto"/>
      </w:divBdr>
    </w:div>
    <w:div w:id="1475098594">
      <w:bodyDiv w:val="1"/>
      <w:marLeft w:val="0"/>
      <w:marRight w:val="0"/>
      <w:marTop w:val="0"/>
      <w:marBottom w:val="0"/>
      <w:divBdr>
        <w:top w:val="none" w:sz="0" w:space="0" w:color="auto"/>
        <w:left w:val="none" w:sz="0" w:space="0" w:color="auto"/>
        <w:bottom w:val="none" w:sz="0" w:space="0" w:color="auto"/>
        <w:right w:val="none" w:sz="0" w:space="0" w:color="auto"/>
      </w:divBdr>
    </w:div>
    <w:div w:id="1544636119">
      <w:bodyDiv w:val="1"/>
      <w:marLeft w:val="0"/>
      <w:marRight w:val="0"/>
      <w:marTop w:val="0"/>
      <w:marBottom w:val="0"/>
      <w:divBdr>
        <w:top w:val="none" w:sz="0" w:space="0" w:color="auto"/>
        <w:left w:val="none" w:sz="0" w:space="0" w:color="auto"/>
        <w:bottom w:val="none" w:sz="0" w:space="0" w:color="auto"/>
        <w:right w:val="none" w:sz="0" w:space="0" w:color="auto"/>
      </w:divBdr>
    </w:div>
    <w:div w:id="16223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LSR!$G$13</c:f>
              <c:strCache>
                <c:ptCount val="1"/>
                <c:pt idx="0">
                  <c:v>Mean root thickness  in the control group</c:v>
                </c:pt>
              </c:strCache>
            </c:strRef>
          </c:tx>
          <c:spPr>
            <a:solidFill>
              <a:schemeClr val="accent1"/>
            </a:solidFill>
            <a:ln>
              <a:noFill/>
            </a:ln>
            <a:effectLst/>
          </c:spPr>
          <c:invertIfNegative val="0"/>
          <c:errBars>
            <c:errBarType val="both"/>
            <c:errValType val="cust"/>
            <c:noEndCap val="0"/>
            <c:plus>
              <c:numRef>
                <c:f>LSR!$G$21:$G$26</c:f>
                <c:numCache>
                  <c:formatCode>General</c:formatCode>
                  <c:ptCount val="6"/>
                  <c:pt idx="0">
                    <c:v>0.65</c:v>
                  </c:pt>
                  <c:pt idx="1">
                    <c:v>0.375</c:v>
                  </c:pt>
                  <c:pt idx="2">
                    <c:v>0.68</c:v>
                  </c:pt>
                  <c:pt idx="3">
                    <c:v>0.625</c:v>
                  </c:pt>
                  <c:pt idx="4">
                    <c:v>0.60499999999999998</c:v>
                  </c:pt>
                  <c:pt idx="5">
                    <c:v>0.84</c:v>
                  </c:pt>
                </c:numCache>
              </c:numRef>
            </c:plus>
            <c:minus>
              <c:numRef>
                <c:f>LSR!$G$21:$G$26</c:f>
                <c:numCache>
                  <c:formatCode>General</c:formatCode>
                  <c:ptCount val="6"/>
                  <c:pt idx="0">
                    <c:v>0.65</c:v>
                  </c:pt>
                  <c:pt idx="1">
                    <c:v>0.375</c:v>
                  </c:pt>
                  <c:pt idx="2">
                    <c:v>0.68</c:v>
                  </c:pt>
                  <c:pt idx="3">
                    <c:v>0.625</c:v>
                  </c:pt>
                  <c:pt idx="4">
                    <c:v>0.60499999999999998</c:v>
                  </c:pt>
                  <c:pt idx="5">
                    <c:v>0.84</c:v>
                  </c:pt>
                </c:numCache>
              </c:numRef>
            </c:minus>
            <c:spPr>
              <a:noFill/>
              <a:ln w="9525" cap="flat" cmpd="sng" algn="ctr">
                <a:solidFill>
                  <a:schemeClr val="tx1">
                    <a:lumMod val="65000"/>
                    <a:lumOff val="35000"/>
                  </a:schemeClr>
                </a:solidFill>
                <a:round/>
              </a:ln>
              <a:effectLst/>
            </c:spPr>
          </c:errBars>
          <c:cat>
            <c:strRef>
              <c:f>LSR!$F$14:$F$19</c:f>
              <c:strCache>
                <c:ptCount val="6"/>
                <c:pt idx="0">
                  <c:v>L1</c:v>
                </c:pt>
                <c:pt idx="1">
                  <c:v>L2</c:v>
                </c:pt>
                <c:pt idx="2">
                  <c:v>L3</c:v>
                </c:pt>
                <c:pt idx="3">
                  <c:v>L4</c:v>
                </c:pt>
                <c:pt idx="4">
                  <c:v>L5</c:v>
                </c:pt>
                <c:pt idx="5">
                  <c:v>S1</c:v>
                </c:pt>
              </c:strCache>
            </c:strRef>
          </c:cat>
          <c:val>
            <c:numRef>
              <c:f>LSR!$G$14:$G$19</c:f>
              <c:numCache>
                <c:formatCode>General</c:formatCode>
                <c:ptCount val="6"/>
                <c:pt idx="0">
                  <c:v>3.9</c:v>
                </c:pt>
                <c:pt idx="1">
                  <c:v>4.1550000000000002</c:v>
                </c:pt>
                <c:pt idx="2">
                  <c:v>4.3099999999999996</c:v>
                </c:pt>
                <c:pt idx="3">
                  <c:v>5.23</c:v>
                </c:pt>
                <c:pt idx="4">
                  <c:v>5.31</c:v>
                </c:pt>
                <c:pt idx="5">
                  <c:v>5.4</c:v>
                </c:pt>
              </c:numCache>
            </c:numRef>
          </c:val>
          <c:extLst xmlns:c16r2="http://schemas.microsoft.com/office/drawing/2015/06/chart">
            <c:ext xmlns:c16="http://schemas.microsoft.com/office/drawing/2014/chart" uri="{C3380CC4-5D6E-409C-BE32-E72D297353CC}">
              <c16:uniqueId val="{00000000-0AD8-436B-AEC0-14D3255BC505}"/>
            </c:ext>
          </c:extLst>
        </c:ser>
        <c:ser>
          <c:idx val="1"/>
          <c:order val="1"/>
          <c:tx>
            <c:strRef>
              <c:f>LSR!$H$13</c:f>
              <c:strCache>
                <c:ptCount val="1"/>
                <c:pt idx="0">
                  <c:v>Mean root thickness  in the study group</c:v>
                </c:pt>
              </c:strCache>
            </c:strRef>
          </c:tx>
          <c:spPr>
            <a:solidFill>
              <a:schemeClr val="accent2"/>
            </a:solidFill>
            <a:ln>
              <a:noFill/>
            </a:ln>
            <a:effectLst/>
          </c:spPr>
          <c:invertIfNegative val="0"/>
          <c:errBars>
            <c:errBarType val="both"/>
            <c:errValType val="cust"/>
            <c:noEndCap val="0"/>
            <c:plus>
              <c:numRef>
                <c:f>LSR!$H$21:$H$26</c:f>
                <c:numCache>
                  <c:formatCode>General</c:formatCode>
                  <c:ptCount val="6"/>
                  <c:pt idx="0">
                    <c:v>0.81</c:v>
                  </c:pt>
                  <c:pt idx="1">
                    <c:v>0.79</c:v>
                  </c:pt>
                  <c:pt idx="2">
                    <c:v>0.87</c:v>
                  </c:pt>
                  <c:pt idx="3">
                    <c:v>0.72</c:v>
                  </c:pt>
                  <c:pt idx="4">
                    <c:v>0.45</c:v>
                  </c:pt>
                  <c:pt idx="5">
                    <c:v>0.8</c:v>
                  </c:pt>
                </c:numCache>
              </c:numRef>
            </c:plus>
            <c:minus>
              <c:numRef>
                <c:f>LSR!$H$21:$H$26</c:f>
                <c:numCache>
                  <c:formatCode>General</c:formatCode>
                  <c:ptCount val="6"/>
                  <c:pt idx="0">
                    <c:v>0.81</c:v>
                  </c:pt>
                  <c:pt idx="1">
                    <c:v>0.79</c:v>
                  </c:pt>
                  <c:pt idx="2">
                    <c:v>0.87</c:v>
                  </c:pt>
                  <c:pt idx="3">
                    <c:v>0.72</c:v>
                  </c:pt>
                  <c:pt idx="4">
                    <c:v>0.45</c:v>
                  </c:pt>
                  <c:pt idx="5">
                    <c:v>0.8</c:v>
                  </c:pt>
                </c:numCache>
              </c:numRef>
            </c:minus>
            <c:spPr>
              <a:noFill/>
              <a:ln w="9525" cap="flat" cmpd="sng" algn="ctr">
                <a:solidFill>
                  <a:schemeClr val="tx1">
                    <a:lumMod val="65000"/>
                    <a:lumOff val="35000"/>
                  </a:schemeClr>
                </a:solidFill>
                <a:round/>
              </a:ln>
              <a:effectLst/>
            </c:spPr>
          </c:errBars>
          <c:cat>
            <c:strRef>
              <c:f>LSR!$F$14:$F$19</c:f>
              <c:strCache>
                <c:ptCount val="6"/>
                <c:pt idx="0">
                  <c:v>L1</c:v>
                </c:pt>
                <c:pt idx="1">
                  <c:v>L2</c:v>
                </c:pt>
                <c:pt idx="2">
                  <c:v>L3</c:v>
                </c:pt>
                <c:pt idx="3">
                  <c:v>L4</c:v>
                </c:pt>
                <c:pt idx="4">
                  <c:v>L5</c:v>
                </c:pt>
                <c:pt idx="5">
                  <c:v>S1</c:v>
                </c:pt>
              </c:strCache>
            </c:strRef>
          </c:cat>
          <c:val>
            <c:numRef>
              <c:f>LSR!$H$14:$H$19</c:f>
              <c:numCache>
                <c:formatCode>General</c:formatCode>
                <c:ptCount val="6"/>
                <c:pt idx="0">
                  <c:v>3.9</c:v>
                </c:pt>
                <c:pt idx="1">
                  <c:v>4.17</c:v>
                </c:pt>
                <c:pt idx="2">
                  <c:v>4.3</c:v>
                </c:pt>
                <c:pt idx="3">
                  <c:v>5.2</c:v>
                </c:pt>
                <c:pt idx="4">
                  <c:v>5.32</c:v>
                </c:pt>
                <c:pt idx="5">
                  <c:v>5.45</c:v>
                </c:pt>
              </c:numCache>
            </c:numRef>
          </c:val>
          <c:extLst xmlns:c16r2="http://schemas.microsoft.com/office/drawing/2015/06/chart">
            <c:ext xmlns:c16="http://schemas.microsoft.com/office/drawing/2014/chart" uri="{C3380CC4-5D6E-409C-BE32-E72D297353CC}">
              <c16:uniqueId val="{00000001-0AD8-436B-AEC0-14D3255BC505}"/>
            </c:ext>
          </c:extLst>
        </c:ser>
        <c:dLbls>
          <c:showLegendKey val="0"/>
          <c:showVal val="0"/>
          <c:showCatName val="0"/>
          <c:showSerName val="0"/>
          <c:showPercent val="0"/>
          <c:showBubbleSize val="0"/>
        </c:dLbls>
        <c:gapWidth val="219"/>
        <c:overlap val="-27"/>
        <c:axId val="478141168"/>
        <c:axId val="478148224"/>
      </c:barChart>
      <c:catAx>
        <c:axId val="47814116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Lumbosacral root Level</a:t>
                </a:r>
              </a:p>
            </c:rich>
          </c:tx>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478148224"/>
        <c:crosses val="autoZero"/>
        <c:auto val="1"/>
        <c:lblAlgn val="ctr"/>
        <c:lblOffset val="100"/>
        <c:noMultiLvlLbl val="0"/>
      </c:catAx>
      <c:valAx>
        <c:axId val="478148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Mean root thichness</a:t>
                </a:r>
              </a:p>
            </c:rich>
          </c:tx>
          <c:layout>
            <c:manualLayout>
              <c:xMode val="edge"/>
              <c:yMode val="edge"/>
              <c:x val="1.9444444444444445E-2"/>
              <c:y val="0.10966389617964421"/>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478141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'LF right order'!$C$4</c:f>
              <c:strCache>
                <c:ptCount val="1"/>
                <c:pt idx="0">
                  <c:v>Right Side  in the control group</c:v>
                </c:pt>
              </c:strCache>
            </c:strRef>
          </c:tx>
          <c:spPr>
            <a:solidFill>
              <a:schemeClr val="accent1"/>
            </a:solidFill>
            <a:ln>
              <a:noFill/>
            </a:ln>
            <a:effectLst/>
          </c:spPr>
          <c:invertIfNegative val="0"/>
          <c:errBars>
            <c:errBarType val="both"/>
            <c:errValType val="cust"/>
            <c:noEndCap val="0"/>
            <c:plus>
              <c:numRef>
                <c:f>'LF right order'!$F$5:$F$8</c:f>
                <c:numCache>
                  <c:formatCode>General</c:formatCode>
                  <c:ptCount val="4"/>
                  <c:pt idx="0">
                    <c:v>0.31</c:v>
                  </c:pt>
                  <c:pt idx="1">
                    <c:v>0.12</c:v>
                  </c:pt>
                  <c:pt idx="2">
                    <c:v>0.25</c:v>
                  </c:pt>
                  <c:pt idx="3">
                    <c:v>0.21</c:v>
                  </c:pt>
                </c:numCache>
              </c:numRef>
            </c:plus>
            <c:minus>
              <c:numRef>
                <c:f>'LF right order'!$F$5:$F$8</c:f>
                <c:numCache>
                  <c:formatCode>General</c:formatCode>
                  <c:ptCount val="4"/>
                  <c:pt idx="0">
                    <c:v>0.31</c:v>
                  </c:pt>
                  <c:pt idx="1">
                    <c:v>0.12</c:v>
                  </c:pt>
                  <c:pt idx="2">
                    <c:v>0.25</c:v>
                  </c:pt>
                  <c:pt idx="3">
                    <c:v>0.21</c:v>
                  </c:pt>
                </c:numCache>
              </c:numRef>
            </c:minus>
            <c:spPr>
              <a:noFill/>
              <a:ln w="9525" cap="flat" cmpd="sng" algn="ctr">
                <a:solidFill>
                  <a:schemeClr val="tx1">
                    <a:lumMod val="65000"/>
                    <a:lumOff val="35000"/>
                  </a:schemeClr>
                </a:solidFill>
                <a:round/>
              </a:ln>
              <a:effectLst/>
            </c:spPr>
          </c:errBars>
          <c:cat>
            <c:strRef>
              <c:f>'LF right order'!$B$5:$B$8</c:f>
              <c:strCache>
                <c:ptCount val="4"/>
                <c:pt idx="0">
                  <c:v>L2-L3</c:v>
                </c:pt>
                <c:pt idx="1">
                  <c:v>L3-L4</c:v>
                </c:pt>
                <c:pt idx="2">
                  <c:v>L4-L5</c:v>
                </c:pt>
                <c:pt idx="3">
                  <c:v>L5-S1</c:v>
                </c:pt>
              </c:strCache>
            </c:strRef>
          </c:cat>
          <c:val>
            <c:numRef>
              <c:f>'LF right order'!$C$5:$C$8</c:f>
              <c:numCache>
                <c:formatCode>General</c:formatCode>
                <c:ptCount val="4"/>
                <c:pt idx="0">
                  <c:v>3.19</c:v>
                </c:pt>
                <c:pt idx="1">
                  <c:v>3.38</c:v>
                </c:pt>
                <c:pt idx="2">
                  <c:v>3.79</c:v>
                </c:pt>
                <c:pt idx="3">
                  <c:v>3.66</c:v>
                </c:pt>
              </c:numCache>
            </c:numRef>
          </c:val>
          <c:extLst xmlns:c16r2="http://schemas.microsoft.com/office/drawing/2015/06/chart">
            <c:ext xmlns:c16="http://schemas.microsoft.com/office/drawing/2014/chart" uri="{C3380CC4-5D6E-409C-BE32-E72D297353CC}">
              <c16:uniqueId val="{00000000-7032-4B78-87A1-E6079D50AA0A}"/>
            </c:ext>
          </c:extLst>
        </c:ser>
        <c:ser>
          <c:idx val="1"/>
          <c:order val="1"/>
          <c:tx>
            <c:strRef>
              <c:f>'LF right order'!$D$4</c:f>
              <c:strCache>
                <c:ptCount val="1"/>
                <c:pt idx="0">
                  <c:v>Right Side in the study group</c:v>
                </c:pt>
              </c:strCache>
            </c:strRef>
          </c:tx>
          <c:spPr>
            <a:solidFill>
              <a:schemeClr val="accent2"/>
            </a:solidFill>
            <a:ln>
              <a:noFill/>
            </a:ln>
            <a:effectLst/>
          </c:spPr>
          <c:invertIfNegative val="0"/>
          <c:errBars>
            <c:errBarType val="both"/>
            <c:errValType val="cust"/>
            <c:noEndCap val="0"/>
            <c:plus>
              <c:numRef>
                <c:f>'LF right order'!$G$5:$G$8</c:f>
                <c:numCache>
                  <c:formatCode>General</c:formatCode>
                  <c:ptCount val="4"/>
                  <c:pt idx="0">
                    <c:v>0.33</c:v>
                  </c:pt>
                  <c:pt idx="1">
                    <c:v>0.15</c:v>
                  </c:pt>
                  <c:pt idx="2">
                    <c:v>0.31</c:v>
                  </c:pt>
                  <c:pt idx="3">
                    <c:v>0.25</c:v>
                  </c:pt>
                </c:numCache>
              </c:numRef>
            </c:plus>
            <c:minus>
              <c:numRef>
                <c:f>'LF right order'!$G$5:$G$8</c:f>
                <c:numCache>
                  <c:formatCode>General</c:formatCode>
                  <c:ptCount val="4"/>
                  <c:pt idx="0">
                    <c:v>0.33</c:v>
                  </c:pt>
                  <c:pt idx="1">
                    <c:v>0.15</c:v>
                  </c:pt>
                  <c:pt idx="2">
                    <c:v>0.31</c:v>
                  </c:pt>
                  <c:pt idx="3">
                    <c:v>0.25</c:v>
                  </c:pt>
                </c:numCache>
              </c:numRef>
            </c:minus>
            <c:spPr>
              <a:noFill/>
              <a:ln w="9525" cap="flat" cmpd="sng" algn="ctr">
                <a:solidFill>
                  <a:schemeClr val="tx1">
                    <a:lumMod val="65000"/>
                    <a:lumOff val="35000"/>
                  </a:schemeClr>
                </a:solidFill>
                <a:round/>
              </a:ln>
              <a:effectLst/>
            </c:spPr>
          </c:errBars>
          <c:cat>
            <c:strRef>
              <c:f>'LF right order'!$B$5:$B$8</c:f>
              <c:strCache>
                <c:ptCount val="4"/>
                <c:pt idx="0">
                  <c:v>L2-L3</c:v>
                </c:pt>
                <c:pt idx="1">
                  <c:v>L3-L4</c:v>
                </c:pt>
                <c:pt idx="2">
                  <c:v>L4-L5</c:v>
                </c:pt>
                <c:pt idx="3">
                  <c:v>L5-S1</c:v>
                </c:pt>
              </c:strCache>
            </c:strRef>
          </c:cat>
          <c:val>
            <c:numRef>
              <c:f>'LF right order'!$D$5:$D$8</c:f>
              <c:numCache>
                <c:formatCode>General</c:formatCode>
                <c:ptCount val="4"/>
                <c:pt idx="0">
                  <c:v>3.22</c:v>
                </c:pt>
                <c:pt idx="1">
                  <c:v>3.39</c:v>
                </c:pt>
                <c:pt idx="2">
                  <c:v>3.77</c:v>
                </c:pt>
                <c:pt idx="3">
                  <c:v>3.63</c:v>
                </c:pt>
              </c:numCache>
            </c:numRef>
          </c:val>
          <c:extLst xmlns:c16r2="http://schemas.microsoft.com/office/drawing/2015/06/chart">
            <c:ext xmlns:c16="http://schemas.microsoft.com/office/drawing/2014/chart" uri="{C3380CC4-5D6E-409C-BE32-E72D297353CC}">
              <c16:uniqueId val="{00000001-7032-4B78-87A1-E6079D50AA0A}"/>
            </c:ext>
          </c:extLst>
        </c:ser>
        <c:dLbls>
          <c:showLegendKey val="0"/>
          <c:showVal val="0"/>
          <c:showCatName val="0"/>
          <c:showSerName val="0"/>
          <c:showPercent val="0"/>
          <c:showBubbleSize val="0"/>
        </c:dLbls>
        <c:gapWidth val="219"/>
        <c:overlap val="-27"/>
        <c:axId val="478137248"/>
        <c:axId val="478145872"/>
      </c:barChart>
      <c:catAx>
        <c:axId val="47813724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Ligamentum flavum spinal level</a:t>
                </a:r>
              </a:p>
            </c:rich>
          </c:tx>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478145872"/>
        <c:crosses val="autoZero"/>
        <c:auto val="1"/>
        <c:lblAlgn val="ctr"/>
        <c:lblOffset val="100"/>
        <c:noMultiLvlLbl val="0"/>
      </c:catAx>
      <c:valAx>
        <c:axId val="478145872"/>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Ligamentum flavum thickness</a:t>
                </a:r>
              </a:p>
            </c:rich>
          </c:tx>
          <c:layout>
            <c:manualLayout>
              <c:xMode val="edge"/>
              <c:yMode val="edge"/>
              <c:x val="1.3888888888888888E-2"/>
              <c:y val="7.5859944590259562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478137248"/>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'LF right order'!$C$10</c:f>
              <c:strCache>
                <c:ptCount val="1"/>
                <c:pt idx="0">
                  <c:v>Left  Side in the control group</c:v>
                </c:pt>
              </c:strCache>
            </c:strRef>
          </c:tx>
          <c:spPr>
            <a:solidFill>
              <a:schemeClr val="accent1"/>
            </a:solidFill>
            <a:ln>
              <a:noFill/>
            </a:ln>
            <a:effectLst/>
          </c:spPr>
          <c:invertIfNegative val="0"/>
          <c:errBars>
            <c:errBarType val="both"/>
            <c:errValType val="cust"/>
            <c:noEndCap val="0"/>
            <c:plus>
              <c:numRef>
                <c:f>'LF right order'!$F$11:$F$14</c:f>
                <c:numCache>
                  <c:formatCode>General</c:formatCode>
                  <c:ptCount val="4"/>
                  <c:pt idx="0">
                    <c:v>0.28999999999999998</c:v>
                  </c:pt>
                  <c:pt idx="1">
                    <c:v>0.19</c:v>
                  </c:pt>
                  <c:pt idx="2">
                    <c:v>0.12</c:v>
                  </c:pt>
                  <c:pt idx="3">
                    <c:v>0.2</c:v>
                  </c:pt>
                </c:numCache>
              </c:numRef>
            </c:plus>
            <c:minus>
              <c:numRef>
                <c:f>'LF right order'!$F$11:$F$14</c:f>
                <c:numCache>
                  <c:formatCode>General</c:formatCode>
                  <c:ptCount val="4"/>
                  <c:pt idx="0">
                    <c:v>0.28999999999999998</c:v>
                  </c:pt>
                  <c:pt idx="1">
                    <c:v>0.19</c:v>
                  </c:pt>
                  <c:pt idx="2">
                    <c:v>0.12</c:v>
                  </c:pt>
                  <c:pt idx="3">
                    <c:v>0.2</c:v>
                  </c:pt>
                </c:numCache>
              </c:numRef>
            </c:minus>
            <c:spPr>
              <a:noFill/>
              <a:ln w="9525" cap="flat" cmpd="sng" algn="ctr">
                <a:solidFill>
                  <a:schemeClr val="tx1">
                    <a:lumMod val="65000"/>
                    <a:lumOff val="35000"/>
                  </a:schemeClr>
                </a:solidFill>
                <a:round/>
              </a:ln>
              <a:effectLst/>
            </c:spPr>
          </c:errBars>
          <c:cat>
            <c:strRef>
              <c:f>'LF right order'!$B$11:$B$14</c:f>
              <c:strCache>
                <c:ptCount val="4"/>
                <c:pt idx="0">
                  <c:v>L2-L3</c:v>
                </c:pt>
                <c:pt idx="1">
                  <c:v>L3-L4</c:v>
                </c:pt>
                <c:pt idx="2">
                  <c:v>L4-L5</c:v>
                </c:pt>
                <c:pt idx="3">
                  <c:v>L5-S1</c:v>
                </c:pt>
              </c:strCache>
            </c:strRef>
          </c:cat>
          <c:val>
            <c:numRef>
              <c:f>'LF right order'!$C$11:$C$14</c:f>
              <c:numCache>
                <c:formatCode>General</c:formatCode>
                <c:ptCount val="4"/>
                <c:pt idx="0">
                  <c:v>3.45</c:v>
                </c:pt>
                <c:pt idx="1">
                  <c:v>3.48</c:v>
                </c:pt>
                <c:pt idx="2">
                  <c:v>3.9</c:v>
                </c:pt>
                <c:pt idx="3">
                  <c:v>3.73</c:v>
                </c:pt>
              </c:numCache>
            </c:numRef>
          </c:val>
          <c:extLst xmlns:c16r2="http://schemas.microsoft.com/office/drawing/2015/06/chart">
            <c:ext xmlns:c16="http://schemas.microsoft.com/office/drawing/2014/chart" uri="{C3380CC4-5D6E-409C-BE32-E72D297353CC}">
              <c16:uniqueId val="{00000000-375E-4237-8F86-798A92A1A8BF}"/>
            </c:ext>
          </c:extLst>
        </c:ser>
        <c:ser>
          <c:idx val="1"/>
          <c:order val="1"/>
          <c:tx>
            <c:strRef>
              <c:f>'LF right order'!$D$10</c:f>
              <c:strCache>
                <c:ptCount val="1"/>
                <c:pt idx="0">
                  <c:v>Left Side  in the study group</c:v>
                </c:pt>
              </c:strCache>
            </c:strRef>
          </c:tx>
          <c:spPr>
            <a:solidFill>
              <a:schemeClr val="accent2"/>
            </a:solidFill>
            <a:ln>
              <a:noFill/>
            </a:ln>
            <a:effectLst/>
          </c:spPr>
          <c:invertIfNegative val="0"/>
          <c:errBars>
            <c:errBarType val="both"/>
            <c:errValType val="cust"/>
            <c:noEndCap val="0"/>
            <c:plus>
              <c:numRef>
                <c:f>'LF right order'!$G$11:$G$14</c:f>
                <c:numCache>
                  <c:formatCode>General</c:formatCode>
                  <c:ptCount val="4"/>
                  <c:pt idx="0">
                    <c:v>0.33</c:v>
                  </c:pt>
                  <c:pt idx="1">
                    <c:v>0.24</c:v>
                  </c:pt>
                  <c:pt idx="2">
                    <c:v>0.09</c:v>
                  </c:pt>
                  <c:pt idx="3">
                    <c:v>0.15</c:v>
                  </c:pt>
                </c:numCache>
              </c:numRef>
            </c:plus>
            <c:minus>
              <c:numRef>
                <c:f>'LF right order'!$G$11:$G$14</c:f>
                <c:numCache>
                  <c:formatCode>General</c:formatCode>
                  <c:ptCount val="4"/>
                  <c:pt idx="0">
                    <c:v>0.33</c:v>
                  </c:pt>
                  <c:pt idx="1">
                    <c:v>0.24</c:v>
                  </c:pt>
                  <c:pt idx="2">
                    <c:v>0.09</c:v>
                  </c:pt>
                  <c:pt idx="3">
                    <c:v>0.15</c:v>
                  </c:pt>
                </c:numCache>
              </c:numRef>
            </c:minus>
            <c:spPr>
              <a:noFill/>
              <a:ln w="9525" cap="flat" cmpd="sng" algn="ctr">
                <a:solidFill>
                  <a:schemeClr val="tx1">
                    <a:lumMod val="65000"/>
                    <a:lumOff val="35000"/>
                  </a:schemeClr>
                </a:solidFill>
                <a:round/>
              </a:ln>
              <a:effectLst/>
            </c:spPr>
          </c:errBars>
          <c:cat>
            <c:strRef>
              <c:f>'LF right order'!$B$11:$B$14</c:f>
              <c:strCache>
                <c:ptCount val="4"/>
                <c:pt idx="0">
                  <c:v>L2-L3</c:v>
                </c:pt>
                <c:pt idx="1">
                  <c:v>L3-L4</c:v>
                </c:pt>
                <c:pt idx="2">
                  <c:v>L4-L5</c:v>
                </c:pt>
                <c:pt idx="3">
                  <c:v>L5-S1</c:v>
                </c:pt>
              </c:strCache>
            </c:strRef>
          </c:cat>
          <c:val>
            <c:numRef>
              <c:f>'LF right order'!$D$11:$D$14</c:f>
              <c:numCache>
                <c:formatCode>General</c:formatCode>
                <c:ptCount val="4"/>
                <c:pt idx="0">
                  <c:v>3.45</c:v>
                </c:pt>
                <c:pt idx="1">
                  <c:v>3.47</c:v>
                </c:pt>
                <c:pt idx="2">
                  <c:v>3.84</c:v>
                </c:pt>
                <c:pt idx="3">
                  <c:v>3.7</c:v>
                </c:pt>
              </c:numCache>
            </c:numRef>
          </c:val>
          <c:extLst xmlns:c16r2="http://schemas.microsoft.com/office/drawing/2015/06/chart">
            <c:ext xmlns:c16="http://schemas.microsoft.com/office/drawing/2014/chart" uri="{C3380CC4-5D6E-409C-BE32-E72D297353CC}">
              <c16:uniqueId val="{00000001-375E-4237-8F86-798A92A1A8BF}"/>
            </c:ext>
          </c:extLst>
        </c:ser>
        <c:dLbls>
          <c:showLegendKey val="0"/>
          <c:showVal val="0"/>
          <c:showCatName val="0"/>
          <c:showSerName val="0"/>
          <c:showPercent val="0"/>
          <c:showBubbleSize val="0"/>
        </c:dLbls>
        <c:gapWidth val="219"/>
        <c:overlap val="-27"/>
        <c:axId val="478137640"/>
        <c:axId val="478138032"/>
      </c:barChart>
      <c:catAx>
        <c:axId val="47813764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Ligamentum flavum spinal level</a:t>
                </a:r>
              </a:p>
            </c:rich>
          </c:tx>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478138032"/>
        <c:crosses val="autoZero"/>
        <c:auto val="1"/>
        <c:lblAlgn val="ctr"/>
        <c:lblOffset val="100"/>
        <c:noMultiLvlLbl val="0"/>
      </c:catAx>
      <c:valAx>
        <c:axId val="4781380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Ligamentum flavum thickness</a:t>
                </a:r>
              </a:p>
            </c:rich>
          </c:tx>
          <c:layout>
            <c:manualLayout>
              <c:xMode val="edge"/>
              <c:yMode val="edge"/>
              <c:x val="2.2222222222222223E-2"/>
              <c:y val="7.8703703703703706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4781376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DFAFE-B722-4461-8CC7-38CE4179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303</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Ramada</dc:creator>
  <cp:lastModifiedBy>Joanna Niezgoda</cp:lastModifiedBy>
  <cp:revision>13</cp:revision>
  <dcterms:created xsi:type="dcterms:W3CDTF">2021-09-13T11:11:00Z</dcterms:created>
  <dcterms:modified xsi:type="dcterms:W3CDTF">2021-10-18T11:44:00Z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id="plNPjXvz"/&gt;&lt;style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