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15" w:rsidRDefault="00904015" w:rsidP="00AA391C">
      <w:pPr>
        <w:spacing w:line="360" w:lineRule="auto"/>
        <w:jc w:val="both"/>
      </w:pPr>
      <w:r>
        <w:t xml:space="preserve">Stężenie </w:t>
      </w:r>
      <w:proofErr w:type="spellStart"/>
      <w:r>
        <w:t>wisfatyny</w:t>
      </w:r>
      <w:proofErr w:type="spellEnd"/>
      <w:r>
        <w:t xml:space="preserve"> u osób z otyłością w zależności od obecności świeżo wykrytych zaburzeń gospodarki węglowodanowej</w:t>
      </w:r>
    </w:p>
    <w:p w:rsidR="00904015" w:rsidRDefault="00904015" w:rsidP="00AA391C">
      <w:pPr>
        <w:spacing w:line="360" w:lineRule="auto"/>
        <w:jc w:val="both"/>
      </w:pPr>
      <w:r>
        <w:t xml:space="preserve">Tytuł skrócony: </w:t>
      </w:r>
      <w:proofErr w:type="spellStart"/>
      <w:r>
        <w:t>Wisfatyna</w:t>
      </w:r>
      <w:proofErr w:type="spellEnd"/>
      <w:r>
        <w:t xml:space="preserve"> w </w:t>
      </w:r>
      <w:proofErr w:type="spellStart"/>
      <w:r>
        <w:t>zab</w:t>
      </w:r>
      <w:proofErr w:type="spellEnd"/>
      <w:r>
        <w:t>. gospodarki węglowodanowej</w:t>
      </w:r>
    </w:p>
    <w:p w:rsidR="00AA391C" w:rsidRPr="00ED3540" w:rsidRDefault="00AA391C" w:rsidP="00AA391C">
      <w:pPr>
        <w:spacing w:line="360" w:lineRule="auto"/>
      </w:pPr>
      <w:r w:rsidRPr="00ED3540">
        <w:t>Streszczenie</w:t>
      </w:r>
    </w:p>
    <w:p w:rsidR="00AA391C" w:rsidRPr="00ED3540" w:rsidRDefault="00AA391C" w:rsidP="00AA391C">
      <w:pPr>
        <w:spacing w:line="360" w:lineRule="auto"/>
        <w:jc w:val="both"/>
      </w:pPr>
      <w:r w:rsidRPr="00ED3540">
        <w:t xml:space="preserve">Wstęp: </w:t>
      </w:r>
      <w:proofErr w:type="spellStart"/>
      <w:r w:rsidRPr="00ED3540">
        <w:t>Wisfatyna</w:t>
      </w:r>
      <w:proofErr w:type="spellEnd"/>
      <w:r w:rsidRPr="00ED3540">
        <w:t xml:space="preserve">, białko wydzielane przez trzewną tkankę tłuszczową, wykazuje działanie </w:t>
      </w:r>
      <w:proofErr w:type="spellStart"/>
      <w:r w:rsidRPr="00ED3540">
        <w:t>insulinomimetyczne</w:t>
      </w:r>
      <w:proofErr w:type="spellEnd"/>
      <w:r w:rsidRPr="00ED3540">
        <w:t xml:space="preserve"> polegające  m.in. na zwiększeniu wychwytu glukozy przez komórki </w:t>
      </w:r>
      <w:proofErr w:type="spellStart"/>
      <w:r w:rsidRPr="00ED3540">
        <w:t>insulinowrażliwe</w:t>
      </w:r>
      <w:proofErr w:type="spellEnd"/>
      <w:r w:rsidRPr="00ED3540">
        <w:t xml:space="preserve">. Stężenie </w:t>
      </w:r>
      <w:proofErr w:type="spellStart"/>
      <w:r w:rsidRPr="00ED3540">
        <w:t>wisfatyny</w:t>
      </w:r>
      <w:proofErr w:type="spellEnd"/>
      <w:r w:rsidRPr="00ED3540">
        <w:t xml:space="preserve"> wzrasta u osób z długotrwałą cukrzycą typu 2 wraz z postępującą dysfunkcją komórki β trzustki. Dane na temat roli </w:t>
      </w:r>
      <w:proofErr w:type="spellStart"/>
      <w:r w:rsidRPr="00ED3540">
        <w:t>wisfatyny</w:t>
      </w:r>
      <w:proofErr w:type="spellEnd"/>
      <w:r w:rsidRPr="00ED3540">
        <w:t xml:space="preserve"> w przypadku świeżo rozpoznanych zaburzeń gospodarki węglowodanowej są ograniczone. </w:t>
      </w:r>
    </w:p>
    <w:p w:rsidR="00AA391C" w:rsidRPr="00ED3540" w:rsidRDefault="00AA391C" w:rsidP="00AA391C">
      <w:pPr>
        <w:spacing w:line="360" w:lineRule="auto"/>
        <w:jc w:val="both"/>
      </w:pPr>
      <w:r w:rsidRPr="00ED3540">
        <w:t xml:space="preserve">Cel: Celem pracy była ocena stężenia </w:t>
      </w:r>
      <w:proofErr w:type="spellStart"/>
      <w:r w:rsidRPr="00ED3540">
        <w:t>wisfatyny</w:t>
      </w:r>
      <w:proofErr w:type="spellEnd"/>
      <w:r w:rsidRPr="00ED3540">
        <w:t xml:space="preserve"> u chorych z otyłością prostą w zależności od współistnienia świeżo rozpoznanych zaburzeń gospodarki węglowodanowej.</w:t>
      </w:r>
    </w:p>
    <w:p w:rsidR="00AA391C" w:rsidRPr="00ED3540" w:rsidRDefault="00AA391C" w:rsidP="00AA391C">
      <w:pPr>
        <w:spacing w:line="360" w:lineRule="auto"/>
        <w:jc w:val="both"/>
      </w:pPr>
      <w:r w:rsidRPr="00ED3540">
        <w:t xml:space="preserve">Metodyka: Przebadano 68 osób z otyłością prostą, bez rozpoznanych wcześniej zaburzeń gospodarki węglowodanowej. U wszystkich wykonano doustny test obciążenia glukozą, na podstawie którego wyodrębniono podgrupę A (n=31) – z zaburzeniami gospodarki węglowodanowej (nieprawidłową glikemią na czczo, upośledzoną tolerancją glukozy i cukrzycą typu 2) oraz podgrupę B (n=37) – bez zaburzeń. U wszystkich oznaczono stężenie cholesterolu całkowitego, HDL, LDL, </w:t>
      </w:r>
      <w:proofErr w:type="spellStart"/>
      <w:r w:rsidRPr="00ED3540">
        <w:t>triglicerydów</w:t>
      </w:r>
      <w:proofErr w:type="spellEnd"/>
      <w:r w:rsidRPr="00ED3540">
        <w:t xml:space="preserve">, kwasu moczowego, peptydu-C, kreatyniny i </w:t>
      </w:r>
      <w:proofErr w:type="spellStart"/>
      <w:r w:rsidRPr="00ED3540">
        <w:t>wisfatyny</w:t>
      </w:r>
      <w:proofErr w:type="spellEnd"/>
      <w:r w:rsidRPr="00ED3540">
        <w:t xml:space="preserve">. Grupę kontrolną stanowiło 30 szczupłych ochotników bez zaburzeń gospodarki węglowodanowej. </w:t>
      </w:r>
    </w:p>
    <w:p w:rsidR="00AA391C" w:rsidRPr="00ED3540" w:rsidRDefault="00AA391C" w:rsidP="00AA391C">
      <w:pPr>
        <w:spacing w:line="360" w:lineRule="auto"/>
        <w:jc w:val="both"/>
      </w:pPr>
      <w:r w:rsidRPr="00ED3540">
        <w:t xml:space="preserve">Wyniki: Stężenie </w:t>
      </w:r>
      <w:proofErr w:type="spellStart"/>
      <w:r w:rsidRPr="00ED3540">
        <w:t>wisfatyny</w:t>
      </w:r>
      <w:proofErr w:type="spellEnd"/>
      <w:r w:rsidRPr="00ED3540">
        <w:t xml:space="preserve"> u osób otyłych było istotnie wyższe w porównaniu z grupą kontrolną (50.0±48 vs 26.7±22.1 </w:t>
      </w:r>
      <w:proofErr w:type="spellStart"/>
      <w:r w:rsidRPr="00ED3540">
        <w:t>ng</w:t>
      </w:r>
      <w:proofErr w:type="spellEnd"/>
      <w:r w:rsidRPr="00ED3540">
        <w:t xml:space="preserve">/ml; p=0.01) ). </w:t>
      </w:r>
      <w:bookmarkStart w:id="0" w:name="OLE_LINK1"/>
      <w:bookmarkStart w:id="1" w:name="OLE_LINK2"/>
      <w:r w:rsidRPr="00ED3540">
        <w:t xml:space="preserve">Stężenie </w:t>
      </w:r>
      <w:proofErr w:type="spellStart"/>
      <w:r w:rsidRPr="00ED3540">
        <w:t>wisfatyny</w:t>
      </w:r>
      <w:proofErr w:type="spellEnd"/>
      <w:r w:rsidRPr="00ED3540">
        <w:t xml:space="preserve"> w obu podgrupach, A i B, nie różniło się (odpowiednio 40.86±27.84 vs 57.7±59.79 </w:t>
      </w:r>
      <w:proofErr w:type="spellStart"/>
      <w:r w:rsidRPr="00ED3540">
        <w:t>ng</w:t>
      </w:r>
      <w:proofErr w:type="spellEnd"/>
      <w:r w:rsidRPr="00ED3540">
        <w:t xml:space="preserve">/ml; p=0.19). W podgrupie A stężenie </w:t>
      </w:r>
      <w:proofErr w:type="spellStart"/>
      <w:r w:rsidRPr="00ED3540">
        <w:t>wisfatyny</w:t>
      </w:r>
      <w:proofErr w:type="spellEnd"/>
      <w:r w:rsidRPr="00ED3540">
        <w:t xml:space="preserve"> korelowało istotnie ze stężeniem </w:t>
      </w:r>
      <w:proofErr w:type="spellStart"/>
      <w:r w:rsidRPr="00ED3540">
        <w:t>triglicerydów</w:t>
      </w:r>
      <w:proofErr w:type="spellEnd"/>
      <w:r w:rsidRPr="00ED3540">
        <w:t xml:space="preserve"> (r=0.37, p=0.038), HbA</w:t>
      </w:r>
      <w:r w:rsidRPr="00ED3540">
        <w:rPr>
          <w:vertAlign w:val="subscript"/>
        </w:rPr>
        <w:t>1c</w:t>
      </w:r>
      <w:r w:rsidRPr="00ED3540">
        <w:t xml:space="preserve"> (r=-0.43, p=0.02), peptydem-C (r=-0.38,p=0.048) i wskaźnikiem talia-biodra (r=-0.41, p=0.036). </w:t>
      </w:r>
    </w:p>
    <w:bookmarkEnd w:id="0"/>
    <w:bookmarkEnd w:id="1"/>
    <w:p w:rsidR="00AA391C" w:rsidRPr="00ED3540" w:rsidRDefault="00AA391C" w:rsidP="00AA391C">
      <w:pPr>
        <w:spacing w:line="360" w:lineRule="auto"/>
        <w:jc w:val="both"/>
      </w:pPr>
      <w:r w:rsidRPr="00ED3540">
        <w:t xml:space="preserve">Wnioski: Obecność świeżo rozpoznanych zaburzeń gospodarki węglowodanowej u osób otyłych nie wpływała na stężenie </w:t>
      </w:r>
      <w:proofErr w:type="spellStart"/>
      <w:r w:rsidRPr="00ED3540">
        <w:t>wisfatyny</w:t>
      </w:r>
      <w:proofErr w:type="spellEnd"/>
      <w:r w:rsidRPr="00ED3540">
        <w:t xml:space="preserve">, prawdopodobnie ze względu na zachowane endogenne wydzielanie insuliny i stosunkowo krótki okres narażenia na hiperglikemię u osób ze stanem </w:t>
      </w:r>
      <w:proofErr w:type="spellStart"/>
      <w:r w:rsidRPr="00ED3540">
        <w:t>przedcukrzycowym</w:t>
      </w:r>
      <w:proofErr w:type="spellEnd"/>
      <w:r w:rsidRPr="00ED3540">
        <w:t xml:space="preserve"> i świeżo wykrytą cukrzycą typu 2.   </w:t>
      </w:r>
    </w:p>
    <w:p w:rsidR="00AA391C" w:rsidRPr="00ED3540" w:rsidRDefault="00AA391C" w:rsidP="00AA391C">
      <w:pPr>
        <w:spacing w:line="360" w:lineRule="auto"/>
        <w:jc w:val="both"/>
      </w:pPr>
    </w:p>
    <w:p w:rsidR="00AA391C" w:rsidRPr="00ED3540" w:rsidRDefault="00AA391C" w:rsidP="00AA391C">
      <w:pPr>
        <w:spacing w:line="360" w:lineRule="auto"/>
        <w:jc w:val="both"/>
      </w:pPr>
      <w:r w:rsidRPr="00ED3540">
        <w:t xml:space="preserve">Słowa kluczowe: </w:t>
      </w:r>
      <w:proofErr w:type="spellStart"/>
      <w:r w:rsidRPr="00ED3540">
        <w:t>wisfatyna</w:t>
      </w:r>
      <w:proofErr w:type="spellEnd"/>
      <w:r w:rsidRPr="00ED3540">
        <w:t xml:space="preserve">, otyłość, cukrzyca, stan </w:t>
      </w:r>
      <w:proofErr w:type="spellStart"/>
      <w:r w:rsidRPr="00ED3540">
        <w:t>przedcukrzycowy</w:t>
      </w:r>
      <w:proofErr w:type="spellEnd"/>
    </w:p>
    <w:p w:rsidR="00AA391C" w:rsidRPr="00ED3540" w:rsidRDefault="00AA391C" w:rsidP="00AA391C">
      <w:pPr>
        <w:spacing w:line="360" w:lineRule="auto"/>
      </w:pPr>
    </w:p>
    <w:p w:rsidR="00AA391C" w:rsidRDefault="00AA391C" w:rsidP="00AA391C">
      <w:pPr>
        <w:spacing w:line="360" w:lineRule="auto"/>
        <w:jc w:val="both"/>
      </w:pPr>
    </w:p>
    <w:p w:rsidR="00AA391C" w:rsidRDefault="00AA391C" w:rsidP="00AA391C">
      <w:pPr>
        <w:spacing w:line="360" w:lineRule="auto"/>
        <w:jc w:val="both"/>
      </w:pPr>
    </w:p>
    <w:p w:rsidR="00FB0194" w:rsidRPr="000E3411" w:rsidRDefault="00FB0194" w:rsidP="00FB0194">
      <w:pPr>
        <w:spacing w:line="360" w:lineRule="auto"/>
      </w:pPr>
      <w:r w:rsidRPr="000E3411">
        <w:lastRenderedPageBreak/>
        <w:t xml:space="preserve">Tytuły </w:t>
      </w:r>
      <w:r>
        <w:t>i</w:t>
      </w:r>
      <w:r w:rsidRPr="000E3411">
        <w:t xml:space="preserve"> opisy </w:t>
      </w:r>
      <w:r>
        <w:t xml:space="preserve">tabel i </w:t>
      </w:r>
      <w:r w:rsidRPr="000E3411">
        <w:t>rycin</w:t>
      </w:r>
    </w:p>
    <w:p w:rsidR="00FB0194" w:rsidRPr="00FB0194" w:rsidRDefault="00FB0194" w:rsidP="00FB0194">
      <w:pPr>
        <w:spacing w:line="360" w:lineRule="auto"/>
      </w:pPr>
      <w:r w:rsidRPr="00FB0194">
        <w:t>Tabela</w:t>
      </w:r>
      <w:r w:rsidRPr="000E3411">
        <w:t xml:space="preserve"> 1</w:t>
      </w:r>
    </w:p>
    <w:p w:rsidR="00FB0194" w:rsidRPr="000E3411" w:rsidRDefault="00FB0194" w:rsidP="00FB0194">
      <w:pPr>
        <w:spacing w:line="360" w:lineRule="auto"/>
      </w:pPr>
      <w:r>
        <w:t>Charakterystyka grupy A (</w:t>
      </w:r>
      <w:r w:rsidRPr="000E3411">
        <w:t>z</w:t>
      </w:r>
      <w:r>
        <w:t xml:space="preserve"> </w:t>
      </w:r>
      <w:r w:rsidRPr="000E3411">
        <w:t>zaburzeniami gospodarki węglowodanowej)</w:t>
      </w:r>
      <w:r>
        <w:t xml:space="preserve"> i grupy B (z prawidłową tolerancją glukozy)</w:t>
      </w:r>
    </w:p>
    <w:p w:rsidR="00FB0194" w:rsidRPr="000E3411" w:rsidRDefault="00FB0194" w:rsidP="00FB0194">
      <w:pPr>
        <w:spacing w:line="360" w:lineRule="auto"/>
      </w:pPr>
      <w:r w:rsidRPr="000E3411">
        <w:t>SD – odchylenie standardowe</w:t>
      </w:r>
    </w:p>
    <w:p w:rsidR="00FB0194" w:rsidRPr="000E3411" w:rsidRDefault="00FB0194" w:rsidP="00FB0194">
      <w:pPr>
        <w:spacing w:line="360" w:lineRule="auto"/>
      </w:pPr>
      <w:r w:rsidRPr="000E3411">
        <w:t>BMI –wskaźnik masy ciała</w:t>
      </w:r>
    </w:p>
    <w:p w:rsidR="00FB0194" w:rsidRPr="000E3411" w:rsidRDefault="00FB0194" w:rsidP="00FB0194">
      <w:pPr>
        <w:spacing w:line="360" w:lineRule="auto"/>
      </w:pPr>
      <w:r w:rsidRPr="000E3411">
        <w:t>WHR – wskaźnik talia/biodra</w:t>
      </w:r>
    </w:p>
    <w:p w:rsidR="00FB0194" w:rsidRDefault="00FB0194" w:rsidP="00FB0194">
      <w:pPr>
        <w:spacing w:line="360" w:lineRule="auto"/>
      </w:pPr>
      <w:r w:rsidRPr="000E3411">
        <w:t>Tabela 2</w:t>
      </w:r>
    </w:p>
    <w:p w:rsidR="00FB0194" w:rsidRDefault="00FB0194" w:rsidP="00FB0194">
      <w:pPr>
        <w:spacing w:line="360" w:lineRule="auto"/>
      </w:pPr>
      <w:r>
        <w:t>Średnie wartości badanych parametrów w grupie A (</w:t>
      </w:r>
      <w:r w:rsidRPr="000E3411">
        <w:t>z</w:t>
      </w:r>
      <w:r>
        <w:t xml:space="preserve"> </w:t>
      </w:r>
      <w:r w:rsidRPr="000E3411">
        <w:t>zaburzeniami gospodarki węglowodanowej)</w:t>
      </w:r>
      <w:r>
        <w:t xml:space="preserve"> i grupie B (z prawidłową tolerancją glukozy)</w:t>
      </w:r>
    </w:p>
    <w:p w:rsidR="00FB0194" w:rsidRPr="000E3411" w:rsidRDefault="00FB0194" w:rsidP="00FB0194">
      <w:pPr>
        <w:spacing w:line="360" w:lineRule="auto"/>
      </w:pPr>
      <w:r w:rsidRPr="000E3411">
        <w:t>SD – odchylenie standardowe</w:t>
      </w:r>
    </w:p>
    <w:p w:rsidR="00FB0194" w:rsidRPr="000E3411" w:rsidRDefault="00FB0194" w:rsidP="00FB0194">
      <w:pPr>
        <w:spacing w:line="360" w:lineRule="auto"/>
      </w:pPr>
      <w:r w:rsidRPr="000E3411">
        <w:t>OGTT – doustny test obciążenia glukozą</w:t>
      </w:r>
    </w:p>
    <w:p w:rsidR="00FB0194" w:rsidRPr="000E3411" w:rsidRDefault="00FB0194" w:rsidP="00FB0194">
      <w:pPr>
        <w:spacing w:line="360" w:lineRule="auto"/>
      </w:pPr>
      <w:r w:rsidRPr="000E3411">
        <w:t>HbA</w:t>
      </w:r>
      <w:r w:rsidRPr="000E3411">
        <w:rPr>
          <w:vertAlign w:val="subscript"/>
        </w:rPr>
        <w:t>1c</w:t>
      </w:r>
      <w:r w:rsidRPr="000E3411">
        <w:t xml:space="preserve"> –hemoglobina </w:t>
      </w:r>
      <w:proofErr w:type="spellStart"/>
      <w:r w:rsidRPr="000E3411">
        <w:t>glikowana</w:t>
      </w:r>
      <w:proofErr w:type="spellEnd"/>
    </w:p>
    <w:p w:rsidR="00FB0194" w:rsidRPr="004435F7" w:rsidRDefault="00FB0194" w:rsidP="00FB0194">
      <w:pPr>
        <w:spacing w:line="360" w:lineRule="auto"/>
      </w:pPr>
      <w:r w:rsidRPr="000E3411">
        <w:t>TSH –</w:t>
      </w:r>
      <w:proofErr w:type="spellStart"/>
      <w:r w:rsidRPr="004435F7">
        <w:t>hormone</w:t>
      </w:r>
      <w:proofErr w:type="spellEnd"/>
      <w:r w:rsidRPr="004435F7">
        <w:t xml:space="preserve"> </w:t>
      </w:r>
      <w:proofErr w:type="spellStart"/>
      <w:r w:rsidRPr="004435F7">
        <w:t>tyreotropowy</w:t>
      </w:r>
      <w:proofErr w:type="spellEnd"/>
      <w:r w:rsidRPr="004435F7">
        <w:t xml:space="preserve"> </w:t>
      </w:r>
    </w:p>
    <w:p w:rsidR="00FB0194" w:rsidRPr="004435F7" w:rsidRDefault="00FB0194" w:rsidP="00FB0194">
      <w:pPr>
        <w:spacing w:line="360" w:lineRule="auto"/>
      </w:pPr>
      <w:r w:rsidRPr="004435F7">
        <w:t xml:space="preserve">Rycina </w:t>
      </w:r>
      <w:r w:rsidRPr="000E3411">
        <w:t>1</w:t>
      </w:r>
    </w:p>
    <w:p w:rsidR="00FB0194" w:rsidRPr="000E3411" w:rsidRDefault="00FB0194" w:rsidP="00FB0194">
      <w:pPr>
        <w:spacing w:line="360" w:lineRule="auto"/>
      </w:pPr>
      <w:r w:rsidRPr="004435F7">
        <w:t>Rozpowszechnienie różnych zaburzeń gospodarki węglowodanowej w grupie A (n=31)</w:t>
      </w:r>
    </w:p>
    <w:p w:rsidR="00FB0194" w:rsidRPr="000E3411" w:rsidRDefault="00FB0194" w:rsidP="00FB0194">
      <w:pPr>
        <w:spacing w:line="360" w:lineRule="auto"/>
      </w:pPr>
      <w:r w:rsidRPr="004435F7">
        <w:t xml:space="preserve"> (DM-cukrzyca, IFG –nieprawidłowa glikemia na czczo</w:t>
      </w:r>
      <w:r w:rsidRPr="000E3411">
        <w:t>, IGT –</w:t>
      </w:r>
      <w:r>
        <w:t>nieprawidłowa tolerancja glukozy</w:t>
      </w:r>
      <w:r w:rsidRPr="000E3411">
        <w:t>)</w:t>
      </w:r>
    </w:p>
    <w:p w:rsidR="00FB0194" w:rsidRPr="00FB0194" w:rsidRDefault="00FB0194" w:rsidP="00FB0194">
      <w:pPr>
        <w:spacing w:line="360" w:lineRule="auto"/>
      </w:pPr>
      <w:r w:rsidRPr="00FB0194">
        <w:t xml:space="preserve">Rycina </w:t>
      </w:r>
      <w:r w:rsidRPr="000E3411">
        <w:t xml:space="preserve">2 </w:t>
      </w:r>
    </w:p>
    <w:p w:rsidR="00FB0194" w:rsidRPr="000E3411" w:rsidRDefault="00FB0194" w:rsidP="00FB0194">
      <w:pPr>
        <w:spacing w:line="360" w:lineRule="auto"/>
      </w:pPr>
      <w:r w:rsidRPr="004435F7">
        <w:t xml:space="preserve">Korelacja pomiędzy </w:t>
      </w:r>
      <w:proofErr w:type="spellStart"/>
      <w:r w:rsidRPr="004435F7">
        <w:t>wisfatyną</w:t>
      </w:r>
      <w:proofErr w:type="spellEnd"/>
      <w:r w:rsidRPr="004435F7">
        <w:t xml:space="preserve"> a peptydem-C w grupie A</w:t>
      </w:r>
    </w:p>
    <w:p w:rsidR="00FB0194" w:rsidRPr="004435F7" w:rsidRDefault="00FB0194" w:rsidP="00FB0194">
      <w:pPr>
        <w:spacing w:line="360" w:lineRule="auto"/>
      </w:pPr>
      <w:r w:rsidRPr="000E3411">
        <w:t xml:space="preserve">r </w:t>
      </w:r>
      <w:r w:rsidRPr="004435F7">
        <w:t>–</w:t>
      </w:r>
      <w:r w:rsidRPr="000E3411">
        <w:t xml:space="preserve"> </w:t>
      </w:r>
      <w:r w:rsidRPr="004435F7">
        <w:t xml:space="preserve">współczynnik korelacji Pearsona </w:t>
      </w:r>
    </w:p>
    <w:p w:rsidR="00FB0194" w:rsidRPr="000E3411" w:rsidRDefault="00FB0194" w:rsidP="00FB0194">
      <w:pPr>
        <w:spacing w:line="360" w:lineRule="auto"/>
      </w:pPr>
      <w:r w:rsidRPr="004435F7">
        <w:t>Rycina</w:t>
      </w:r>
      <w:r w:rsidRPr="000E3411">
        <w:t xml:space="preserve"> 3 </w:t>
      </w:r>
    </w:p>
    <w:p w:rsidR="00FB0194" w:rsidRPr="000E3411" w:rsidRDefault="00FB0194" w:rsidP="00FB0194">
      <w:pPr>
        <w:spacing w:line="360" w:lineRule="auto"/>
      </w:pPr>
      <w:r w:rsidRPr="004435F7">
        <w:t xml:space="preserve">Korelacja pomiędzy </w:t>
      </w:r>
      <w:proofErr w:type="spellStart"/>
      <w:r w:rsidRPr="004435F7">
        <w:t>wisfatyną</w:t>
      </w:r>
      <w:proofErr w:type="spellEnd"/>
      <w:r w:rsidRPr="004435F7">
        <w:t xml:space="preserve"> a</w:t>
      </w:r>
      <w:r w:rsidRPr="000E3411">
        <w:t xml:space="preserve"> HbA</w:t>
      </w:r>
      <w:r w:rsidRPr="000E3411">
        <w:rPr>
          <w:vertAlign w:val="subscript"/>
        </w:rPr>
        <w:t xml:space="preserve">1c </w:t>
      </w:r>
      <w:r w:rsidRPr="000E3411">
        <w:t xml:space="preserve"> </w:t>
      </w:r>
      <w:r>
        <w:t xml:space="preserve">w grupie </w:t>
      </w:r>
      <w:r w:rsidRPr="000E3411">
        <w:t xml:space="preserve">A </w:t>
      </w:r>
    </w:p>
    <w:p w:rsidR="00FB0194" w:rsidRPr="00FB0194" w:rsidRDefault="00FB0194" w:rsidP="00FB0194">
      <w:pPr>
        <w:spacing w:line="360" w:lineRule="auto"/>
      </w:pPr>
      <w:r w:rsidRPr="000E3411">
        <w:t>HbA</w:t>
      </w:r>
      <w:r w:rsidRPr="000E3411">
        <w:rPr>
          <w:vertAlign w:val="subscript"/>
        </w:rPr>
        <w:t>1c</w:t>
      </w:r>
      <w:r w:rsidRPr="000E3411">
        <w:t xml:space="preserve"> –</w:t>
      </w:r>
      <w:r w:rsidRPr="00FB0194">
        <w:t xml:space="preserve"> hemoglobina </w:t>
      </w:r>
      <w:proofErr w:type="spellStart"/>
      <w:r w:rsidRPr="00FB0194">
        <w:t>glikowana</w:t>
      </w:r>
      <w:proofErr w:type="spellEnd"/>
    </w:p>
    <w:p w:rsidR="00FB0194" w:rsidRPr="004435F7" w:rsidRDefault="00FB0194" w:rsidP="00FB0194">
      <w:pPr>
        <w:spacing w:line="360" w:lineRule="auto"/>
      </w:pPr>
      <w:r w:rsidRPr="000E3411">
        <w:t xml:space="preserve">r </w:t>
      </w:r>
      <w:r w:rsidRPr="004435F7">
        <w:t>–</w:t>
      </w:r>
      <w:r w:rsidRPr="000E3411">
        <w:t xml:space="preserve"> </w:t>
      </w:r>
      <w:r w:rsidRPr="004435F7">
        <w:t>współczynnik korelacji Pearsona</w:t>
      </w:r>
    </w:p>
    <w:p w:rsidR="00FB0194" w:rsidRDefault="00FB0194" w:rsidP="00FB0194">
      <w:pPr>
        <w:spacing w:line="360" w:lineRule="auto"/>
      </w:pPr>
      <w:r>
        <w:t xml:space="preserve">Rycina </w:t>
      </w:r>
      <w:r w:rsidRPr="000E3411">
        <w:t xml:space="preserve"> 4 </w:t>
      </w:r>
    </w:p>
    <w:p w:rsidR="00FB0194" w:rsidRPr="000E3411" w:rsidRDefault="00FB0194" w:rsidP="00FB0194">
      <w:pPr>
        <w:spacing w:line="360" w:lineRule="auto"/>
      </w:pPr>
      <w:r>
        <w:t xml:space="preserve">Korelacja pomiędzy </w:t>
      </w:r>
      <w:proofErr w:type="spellStart"/>
      <w:r>
        <w:t>wisfatyną</w:t>
      </w:r>
      <w:proofErr w:type="spellEnd"/>
      <w:r>
        <w:t xml:space="preserve">  </w:t>
      </w:r>
      <w:r w:rsidRPr="004435F7">
        <w:t>a</w:t>
      </w:r>
      <w:r>
        <w:t xml:space="preserve"> WHR </w:t>
      </w:r>
      <w:r w:rsidRPr="000E3411">
        <w:rPr>
          <w:vertAlign w:val="subscript"/>
        </w:rPr>
        <w:t xml:space="preserve"> </w:t>
      </w:r>
      <w:r>
        <w:t xml:space="preserve">w grupie </w:t>
      </w:r>
      <w:r w:rsidRPr="000E3411">
        <w:t xml:space="preserve">A </w:t>
      </w:r>
    </w:p>
    <w:p w:rsidR="00FB0194" w:rsidRPr="000E3411" w:rsidRDefault="00FB0194" w:rsidP="00FB0194">
      <w:pPr>
        <w:spacing w:line="360" w:lineRule="auto"/>
      </w:pPr>
      <w:r w:rsidRPr="000E3411">
        <w:t>WHR –</w:t>
      </w:r>
      <w:r w:rsidRPr="004435F7">
        <w:t xml:space="preserve"> </w:t>
      </w:r>
      <w:r w:rsidRPr="000E3411">
        <w:t>wskaźnik talia/biodra</w:t>
      </w:r>
    </w:p>
    <w:p w:rsidR="00FB0194" w:rsidRPr="004435F7" w:rsidRDefault="00FB0194" w:rsidP="00FB0194">
      <w:pPr>
        <w:spacing w:line="360" w:lineRule="auto"/>
      </w:pPr>
      <w:r w:rsidRPr="000E3411">
        <w:t xml:space="preserve">r </w:t>
      </w:r>
      <w:r w:rsidRPr="004435F7">
        <w:t>–</w:t>
      </w:r>
      <w:r w:rsidRPr="000E3411">
        <w:t xml:space="preserve"> </w:t>
      </w:r>
      <w:r w:rsidRPr="004435F7">
        <w:t>współczynnik korelacji Pearsona</w:t>
      </w:r>
    </w:p>
    <w:p w:rsidR="00FB0194" w:rsidRPr="000E3411" w:rsidRDefault="00FB0194" w:rsidP="00FB0194"/>
    <w:p w:rsidR="00FB0194" w:rsidRPr="000E3411" w:rsidRDefault="00FB0194" w:rsidP="00FB0194"/>
    <w:p w:rsidR="00FB0194" w:rsidRPr="000E3411" w:rsidRDefault="00FB0194" w:rsidP="00FB0194"/>
    <w:p w:rsidR="00FB0194" w:rsidRPr="00FB0194" w:rsidRDefault="00FB0194" w:rsidP="00FB0194"/>
    <w:p w:rsidR="00FB0194" w:rsidRDefault="00FB0194" w:rsidP="00AA391C">
      <w:pPr>
        <w:spacing w:line="360" w:lineRule="auto"/>
        <w:jc w:val="both"/>
      </w:pPr>
    </w:p>
    <w:p w:rsidR="00FB0194" w:rsidRDefault="00FB0194" w:rsidP="00AA391C">
      <w:pPr>
        <w:spacing w:line="360" w:lineRule="auto"/>
        <w:jc w:val="both"/>
      </w:pPr>
    </w:p>
    <w:p w:rsidR="00AA391C" w:rsidRDefault="00AA391C" w:rsidP="00AA391C">
      <w:pPr>
        <w:spacing w:line="360" w:lineRule="auto"/>
        <w:jc w:val="both"/>
      </w:pPr>
      <w:bookmarkStart w:id="2" w:name="_GoBack"/>
      <w:bookmarkEnd w:id="2"/>
      <w:r>
        <w:lastRenderedPageBreak/>
        <w:t>Autorzy:</w:t>
      </w:r>
    </w:p>
    <w:p w:rsidR="00AA391C" w:rsidRDefault="00AA391C" w:rsidP="00AA391C">
      <w:pPr>
        <w:spacing w:line="360" w:lineRule="auto"/>
        <w:jc w:val="both"/>
        <w:rPr>
          <w:vertAlign w:val="superscript"/>
        </w:rPr>
      </w:pPr>
      <w:r>
        <w:t>Anna Kamińska</w:t>
      </w:r>
      <w:r>
        <w:rPr>
          <w:vertAlign w:val="superscript"/>
        </w:rPr>
        <w:t>1</w:t>
      </w:r>
      <w:r>
        <w:t>, Ewa Kopczyńska</w:t>
      </w:r>
      <w:r>
        <w:rPr>
          <w:vertAlign w:val="superscript"/>
        </w:rPr>
        <w:t>2</w:t>
      </w:r>
      <w:r>
        <w:t>, Maciej Bieliński</w:t>
      </w:r>
      <w:r>
        <w:rPr>
          <w:vertAlign w:val="superscript"/>
        </w:rPr>
        <w:t>3</w:t>
      </w:r>
      <w:r>
        <w:t>, Alina Borkowska</w:t>
      </w:r>
      <w:r>
        <w:rPr>
          <w:vertAlign w:val="superscript"/>
        </w:rPr>
        <w:t>3</w:t>
      </w:r>
      <w:r>
        <w:t>, Roman Junik</w:t>
      </w:r>
      <w:r>
        <w:rPr>
          <w:vertAlign w:val="superscript"/>
        </w:rPr>
        <w:t>1</w:t>
      </w:r>
    </w:p>
    <w:p w:rsidR="00AA391C" w:rsidRDefault="00AA391C" w:rsidP="00AA391C">
      <w:pPr>
        <w:spacing w:line="360" w:lineRule="auto"/>
        <w:jc w:val="both"/>
      </w:pPr>
      <w:r w:rsidRPr="00AA391C">
        <w:rPr>
          <w:vertAlign w:val="superscript"/>
        </w:rPr>
        <w:t>1</w:t>
      </w:r>
      <w:r w:rsidRPr="00AA391C">
        <w:t>Klinika Endokrynologii i Diabetologii</w:t>
      </w:r>
      <w:r w:rsidRPr="00AA391C">
        <w:t xml:space="preserve">, </w:t>
      </w:r>
      <w:r>
        <w:t xml:space="preserve">Collegium </w:t>
      </w:r>
      <w:proofErr w:type="spellStart"/>
      <w:r>
        <w:t>Medicum</w:t>
      </w:r>
      <w:proofErr w:type="spellEnd"/>
      <w:r>
        <w:t xml:space="preserve"> w Bydgoszczy, Uniwersytet Mikołaja Kopernika w Toruniu</w:t>
      </w:r>
      <w:r w:rsidRPr="00AA391C">
        <w:t xml:space="preserve"> </w:t>
      </w:r>
    </w:p>
    <w:p w:rsidR="00AA391C" w:rsidRDefault="00AA391C" w:rsidP="00AA391C">
      <w:pPr>
        <w:spacing w:line="360" w:lineRule="auto"/>
        <w:jc w:val="both"/>
      </w:pPr>
      <w:r w:rsidRPr="00AA391C">
        <w:rPr>
          <w:vertAlign w:val="superscript"/>
        </w:rPr>
        <w:t>2</w:t>
      </w:r>
      <w:r w:rsidRPr="00AA391C">
        <w:t xml:space="preserve">Katedra </w:t>
      </w:r>
      <w:proofErr w:type="spellStart"/>
      <w:r w:rsidRPr="00AA391C">
        <w:t>Patobiochemii</w:t>
      </w:r>
      <w:proofErr w:type="spellEnd"/>
      <w:r w:rsidRPr="00AA391C">
        <w:t xml:space="preserve"> </w:t>
      </w:r>
      <w:r>
        <w:t>i</w:t>
      </w:r>
      <w:r w:rsidRPr="00AA391C">
        <w:t xml:space="preserve"> Chemii Klinicznej</w:t>
      </w:r>
      <w:r w:rsidRPr="00AA391C">
        <w:t>,</w:t>
      </w:r>
      <w:r w:rsidRPr="00AA391C">
        <w:t xml:space="preserve"> </w:t>
      </w:r>
      <w:r>
        <w:t xml:space="preserve">Collegium </w:t>
      </w:r>
      <w:proofErr w:type="spellStart"/>
      <w:r>
        <w:t>Medicum</w:t>
      </w:r>
      <w:proofErr w:type="spellEnd"/>
      <w:r>
        <w:t xml:space="preserve"> w Bydgoszczy, Uniwersytet Mikołaja Kopernika w Toruniu</w:t>
      </w:r>
      <w:r w:rsidRPr="00AA391C">
        <w:t xml:space="preserve"> </w:t>
      </w:r>
    </w:p>
    <w:p w:rsidR="00AA391C" w:rsidRDefault="00AA391C" w:rsidP="00AA391C">
      <w:pPr>
        <w:spacing w:line="360" w:lineRule="auto"/>
        <w:jc w:val="both"/>
      </w:pPr>
      <w:r w:rsidRPr="00AA391C">
        <w:rPr>
          <w:vertAlign w:val="superscript"/>
        </w:rPr>
        <w:t>3</w:t>
      </w:r>
      <w:r w:rsidRPr="00AA391C">
        <w:t>Katedra Neuropsychologii</w:t>
      </w:r>
      <w:r w:rsidRPr="00AA391C">
        <w:t xml:space="preserve">,  </w:t>
      </w:r>
      <w:r>
        <w:t xml:space="preserve">Collegium </w:t>
      </w:r>
      <w:proofErr w:type="spellStart"/>
      <w:r>
        <w:t>Medicum</w:t>
      </w:r>
      <w:proofErr w:type="spellEnd"/>
      <w:r>
        <w:t xml:space="preserve"> w Bydgoszczy, Uniwersytet Mikołaja Kopernika w Toruniu</w:t>
      </w:r>
      <w:r w:rsidRPr="00AA391C">
        <w:t xml:space="preserve"> </w:t>
      </w:r>
    </w:p>
    <w:p w:rsidR="00AA391C" w:rsidRPr="00AA391C" w:rsidRDefault="00AA391C" w:rsidP="00AA391C">
      <w:pPr>
        <w:spacing w:line="360" w:lineRule="auto"/>
        <w:jc w:val="both"/>
      </w:pPr>
    </w:p>
    <w:p w:rsidR="00ED3540" w:rsidRPr="00AA391C" w:rsidRDefault="00ED3540" w:rsidP="00904015">
      <w:pPr>
        <w:spacing w:line="480" w:lineRule="auto"/>
        <w:jc w:val="both"/>
      </w:pPr>
    </w:p>
    <w:p w:rsidR="002B754D" w:rsidRPr="000E695C" w:rsidRDefault="00ED3540" w:rsidP="00AA391C">
      <w:pPr>
        <w:spacing w:line="360" w:lineRule="auto"/>
        <w:jc w:val="both"/>
      </w:pPr>
      <w:r>
        <w:t>Adres do korespondencji:</w:t>
      </w:r>
    </w:p>
    <w:p w:rsidR="002B754D" w:rsidRPr="002B754D" w:rsidRDefault="002B754D" w:rsidP="00AA391C">
      <w:pPr>
        <w:spacing w:line="360" w:lineRule="auto"/>
        <w:jc w:val="both"/>
      </w:pPr>
      <w:r w:rsidRPr="002B754D">
        <w:t>Dr med. Anna Kamińska</w:t>
      </w:r>
    </w:p>
    <w:p w:rsidR="002B754D" w:rsidRPr="002B754D" w:rsidRDefault="002B754D" w:rsidP="00AA391C">
      <w:pPr>
        <w:spacing w:line="360" w:lineRule="auto"/>
        <w:jc w:val="both"/>
      </w:pPr>
      <w:r w:rsidRPr="002B754D">
        <w:t>Katedra i Klinika Endokrynologii i Diabetologii CM UMK</w:t>
      </w:r>
    </w:p>
    <w:p w:rsidR="002B754D" w:rsidRPr="002B754D" w:rsidRDefault="002B754D" w:rsidP="00AA391C">
      <w:pPr>
        <w:spacing w:line="360" w:lineRule="auto"/>
        <w:jc w:val="both"/>
      </w:pPr>
      <w:r w:rsidRPr="002B754D">
        <w:t xml:space="preserve">85-094 Bydgoszcz ul. </w:t>
      </w:r>
      <w:proofErr w:type="spellStart"/>
      <w:r w:rsidRPr="002B754D">
        <w:t>Skłodowskiej-Curie</w:t>
      </w:r>
      <w:proofErr w:type="spellEnd"/>
      <w:r w:rsidRPr="002B754D">
        <w:t xml:space="preserve"> 9</w:t>
      </w:r>
    </w:p>
    <w:p w:rsidR="002B754D" w:rsidRPr="002B754D" w:rsidRDefault="002B754D" w:rsidP="00AA391C">
      <w:pPr>
        <w:spacing w:line="360" w:lineRule="auto"/>
        <w:jc w:val="both"/>
      </w:pPr>
      <w:r w:rsidRPr="002B754D">
        <w:t>Poland</w:t>
      </w:r>
    </w:p>
    <w:p w:rsidR="002B754D" w:rsidRPr="002B754D" w:rsidRDefault="002B754D" w:rsidP="00AA391C">
      <w:pPr>
        <w:spacing w:line="360" w:lineRule="auto"/>
        <w:jc w:val="both"/>
      </w:pPr>
      <w:r w:rsidRPr="002B754D">
        <w:t>tel. +48 52 585 40 20</w:t>
      </w:r>
    </w:p>
    <w:p w:rsidR="002B754D" w:rsidRPr="002B754D" w:rsidRDefault="002B754D" w:rsidP="00AA391C">
      <w:pPr>
        <w:spacing w:line="360" w:lineRule="auto"/>
        <w:jc w:val="both"/>
        <w:rPr>
          <w:lang w:val="en-US"/>
        </w:rPr>
      </w:pPr>
      <w:r w:rsidRPr="002B754D">
        <w:rPr>
          <w:lang w:val="en-US"/>
        </w:rPr>
        <w:t>fax. + 48 52 585 40 41</w:t>
      </w:r>
    </w:p>
    <w:p w:rsidR="002B754D" w:rsidRDefault="002B754D" w:rsidP="00AA391C">
      <w:pPr>
        <w:spacing w:line="360" w:lineRule="auto"/>
        <w:jc w:val="both"/>
        <w:rPr>
          <w:color w:val="0000FF"/>
          <w:u w:val="single"/>
          <w:lang w:val="en-US"/>
        </w:rPr>
      </w:pPr>
      <w:r w:rsidRPr="002B754D">
        <w:rPr>
          <w:lang w:val="en-US"/>
        </w:rPr>
        <w:t xml:space="preserve">e-mail: </w:t>
      </w:r>
      <w:hyperlink r:id="rId5" w:history="1">
        <w:r w:rsidRPr="002B754D">
          <w:rPr>
            <w:color w:val="0000FF"/>
            <w:u w:val="single"/>
            <w:lang w:val="en-US"/>
          </w:rPr>
          <w:t>amikam@wp.pl</w:t>
        </w:r>
      </w:hyperlink>
    </w:p>
    <w:p w:rsidR="000E3411" w:rsidRPr="002B754D" w:rsidRDefault="000E3411" w:rsidP="00AA391C">
      <w:pPr>
        <w:spacing w:line="360" w:lineRule="auto"/>
        <w:jc w:val="both"/>
        <w:rPr>
          <w:lang w:val="en-US"/>
        </w:rPr>
      </w:pPr>
    </w:p>
    <w:p w:rsidR="000E3411" w:rsidRDefault="000E3411" w:rsidP="000E3411">
      <w:pPr>
        <w:spacing w:line="360" w:lineRule="auto"/>
        <w:rPr>
          <w:lang w:val="en-US"/>
        </w:rPr>
      </w:pPr>
    </w:p>
    <w:sectPr w:rsidR="000E3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15"/>
    <w:rsid w:val="000E3411"/>
    <w:rsid w:val="002B754D"/>
    <w:rsid w:val="004435F7"/>
    <w:rsid w:val="00904015"/>
    <w:rsid w:val="00AA391C"/>
    <w:rsid w:val="00ED3540"/>
    <w:rsid w:val="00F0069C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ikam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6</cp:revision>
  <dcterms:created xsi:type="dcterms:W3CDTF">2014-04-12T20:23:00Z</dcterms:created>
  <dcterms:modified xsi:type="dcterms:W3CDTF">2014-04-12T21:00:00Z</dcterms:modified>
</cp:coreProperties>
</file>