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C273" w14:textId="77777777" w:rsidR="006D4BB6" w:rsidRPr="006F75CC" w:rsidRDefault="006D4BB6" w:rsidP="00A26D65">
      <w:pPr>
        <w:rPr>
          <w:rFonts w:cstheme="minorHAnsi"/>
        </w:rPr>
      </w:pPr>
    </w:p>
    <w:p w14:paraId="77DA9EFE" w14:textId="351340D5" w:rsidR="00A26D65" w:rsidRPr="006F75CC" w:rsidRDefault="0086343E">
      <w:pPr>
        <w:rPr>
          <w:rFonts w:cstheme="minorHAnsi"/>
        </w:rPr>
      </w:pPr>
      <w:r w:rsidRPr="006F75CC">
        <w:rPr>
          <w:rFonts w:cstheme="minorHAnsi"/>
          <w:noProof/>
          <w:sz w:val="28"/>
          <w:szCs w:val="28"/>
        </w:rPr>
        <w:drawing>
          <wp:inline distT="0" distB="0" distL="0" distR="0" wp14:anchorId="3EAB0764" wp14:editId="0935D0AA">
            <wp:extent cx="5796552" cy="5029200"/>
            <wp:effectExtent l="0" t="0" r="13970" b="0"/>
            <wp:docPr id="1190373629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B58AC92" w14:textId="04E722F5" w:rsidR="00806574" w:rsidRPr="003D468C" w:rsidRDefault="00806574" w:rsidP="00806574">
      <w:pPr>
        <w:rPr>
          <w:rFonts w:asciiTheme="majorBidi" w:hAnsiTheme="majorBidi" w:cstheme="majorBidi"/>
          <w:sz w:val="24"/>
          <w:szCs w:val="24"/>
        </w:rPr>
      </w:pPr>
      <w:r w:rsidRPr="001B6927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Supplementary </w:t>
      </w:r>
      <w:r w:rsidR="00D377CE" w:rsidRPr="001B692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1</w:t>
      </w:r>
      <w:r w:rsidRPr="003D468C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D468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3D468C">
        <w:rPr>
          <w:rFonts w:asciiTheme="majorBidi" w:hAnsiTheme="majorBidi" w:cstheme="majorBidi"/>
          <w:sz w:val="24"/>
          <w:szCs w:val="24"/>
        </w:rPr>
        <w:t xml:space="preserve"> comparison of the proportion of the patients with HbA1c≥7% and ≥6.5% in the study groups through the study, (Chi-Square test P&lt;0.0001).</w:t>
      </w:r>
    </w:p>
    <w:p w14:paraId="1C1D4C90" w14:textId="77777777" w:rsidR="006C74C9" w:rsidRPr="00FD5BD1" w:rsidRDefault="006C74C9" w:rsidP="006C74C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D5BD1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2B0EFC97" wp14:editId="69A486D1">
            <wp:extent cx="5730875" cy="5633357"/>
            <wp:effectExtent l="0" t="0" r="3175" b="5715"/>
            <wp:docPr id="8579054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E67D0DC" w14:textId="2394BCD7" w:rsidR="00D377CE" w:rsidRPr="006F75CC" w:rsidRDefault="00D377CE" w:rsidP="00D377CE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0FC44584" w14:textId="2A406867" w:rsidR="00D377CE" w:rsidRPr="006C74C9" w:rsidRDefault="00D377CE" w:rsidP="00D377C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B692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Supplementary 2:</w:t>
      </w:r>
      <w:r w:rsidRPr="006C74C9">
        <w:rPr>
          <w:rFonts w:asciiTheme="majorBidi" w:hAnsiTheme="majorBidi" w:cstheme="majorBidi"/>
          <w:sz w:val="24"/>
          <w:szCs w:val="24"/>
        </w:rPr>
        <w:t xml:space="preserve">  Comparison of the bodyweight changes through the study. Baseline to each point comparison was done Paired Sample t test, for in between groups comparison, independent student t test was used. </w:t>
      </w:r>
    </w:p>
    <w:p w14:paraId="7FF4BF37" w14:textId="77777777" w:rsidR="00806574" w:rsidRPr="006F75CC" w:rsidRDefault="00806574">
      <w:pPr>
        <w:rPr>
          <w:rFonts w:cstheme="minorHAnsi"/>
        </w:rPr>
      </w:pPr>
    </w:p>
    <w:sectPr w:rsidR="00806574" w:rsidRPr="006F7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81"/>
    <w:rsid w:val="00057995"/>
    <w:rsid w:val="001A3606"/>
    <w:rsid w:val="001B6927"/>
    <w:rsid w:val="001E3BB4"/>
    <w:rsid w:val="003B6A29"/>
    <w:rsid w:val="003D468C"/>
    <w:rsid w:val="00487199"/>
    <w:rsid w:val="00546D81"/>
    <w:rsid w:val="0061434C"/>
    <w:rsid w:val="006C74C9"/>
    <w:rsid w:val="006D4BB6"/>
    <w:rsid w:val="006F75CC"/>
    <w:rsid w:val="007B65FD"/>
    <w:rsid w:val="00806574"/>
    <w:rsid w:val="0086343E"/>
    <w:rsid w:val="00A26D65"/>
    <w:rsid w:val="00A90F60"/>
    <w:rsid w:val="00B73DA5"/>
    <w:rsid w:val="00CB3F79"/>
    <w:rsid w:val="00CE2F1B"/>
    <w:rsid w:val="00D20979"/>
    <w:rsid w:val="00D377CE"/>
    <w:rsid w:val="00D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8611"/>
  <w15:chartTrackingRefBased/>
  <w15:docId w15:val="{A68E701D-E6C1-43BC-829D-2041B796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60"/>
  </w:style>
  <w:style w:type="paragraph" w:styleId="Heading1">
    <w:name w:val="heading 1"/>
    <w:basedOn w:val="Normal"/>
    <w:next w:val="Normal"/>
    <w:link w:val="Heading1Char"/>
    <w:uiPriority w:val="9"/>
    <w:qFormat/>
    <w:rsid w:val="00546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D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D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D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D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D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D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D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D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D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D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D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D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D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06944444444444"/>
          <c:y val="2.9406665075956413E-2"/>
          <c:w val="0.8094675925925926"/>
          <c:h val="0.704092897478724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Group1 (N 109) HbA1c ≥7%</c:v>
                </c:pt>
              </c:strCache>
            </c:strRef>
          </c:tx>
          <c:spPr>
            <a:solidFill>
              <a:schemeClr val="tx1"/>
            </a:solidFill>
            <a:ln cap="sq"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2.3148148148148168E-2"/>
                  <c:y val="-1.0101010101010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93B-416C-933E-D235223421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3-months</c:v>
                </c:pt>
                <c:pt idx="1">
                  <c:v>6-months</c:v>
                </c:pt>
                <c:pt idx="2">
                  <c:v>9-months</c:v>
                </c:pt>
                <c:pt idx="3">
                  <c:v>12-months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17.600000000000001</c:v>
                </c:pt>
                <c:pt idx="1">
                  <c:v>11.8</c:v>
                </c:pt>
                <c:pt idx="2">
                  <c:v>11.8</c:v>
                </c:pt>
                <c:pt idx="3">
                  <c:v>11.8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3B-416C-933E-D2352234212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Group1 (N 109) HbA1c ≥6.5%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28575" cap="sq">
                <a:solidFill>
                  <a:schemeClr val="tx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4481-4409-BDC9-53408208BCAD}"/>
              </c:ext>
            </c:extLst>
          </c:dPt>
          <c:dLbls>
            <c:dLbl>
              <c:idx val="0"/>
              <c:layout>
                <c:manualLayout>
                  <c:x val="-2.3148148148148147E-2"/>
                  <c:y val="-1.0101010101010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93B-416C-933E-D2352234212A}"/>
                </c:ext>
              </c:extLst>
            </c:dLbl>
            <c:dLbl>
              <c:idx val="3"/>
              <c:layout>
                <c:manualLayout>
                  <c:x val="2.1910604732690623E-3"/>
                  <c:y val="-2.5252525252525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93B-416C-933E-D235223421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3-months</c:v>
                </c:pt>
                <c:pt idx="1">
                  <c:v>6-months</c:v>
                </c:pt>
                <c:pt idx="2">
                  <c:v>9-months</c:v>
                </c:pt>
                <c:pt idx="3">
                  <c:v>12-months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35.799999999999997</c:v>
                </c:pt>
                <c:pt idx="1">
                  <c:v>31.2</c:v>
                </c:pt>
                <c:pt idx="2">
                  <c:v>30.3</c:v>
                </c:pt>
                <c:pt idx="3">
                  <c:v>29.4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93B-416C-933E-D2352234212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Group2 (N 114) HbA1c ≥7%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2"/>
              <c:layout>
                <c:manualLayout>
                  <c:x val="-8.7642418930762491E-3"/>
                  <c:y val="-9.8484848484848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93B-416C-933E-D235223421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3-months</c:v>
                </c:pt>
                <c:pt idx="1">
                  <c:v>6-months</c:v>
                </c:pt>
                <c:pt idx="2">
                  <c:v>9-months</c:v>
                </c:pt>
                <c:pt idx="3">
                  <c:v>12-months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50.8</c:v>
                </c:pt>
                <c:pt idx="1">
                  <c:v>26.6</c:v>
                </c:pt>
                <c:pt idx="2">
                  <c:v>16.899999999999999</c:v>
                </c:pt>
                <c:pt idx="3">
                  <c:v>14.5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93B-416C-933E-D2352234212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Group2 (N 114) HbA1c ≥6.5%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3"/>
              <c:layout>
                <c:manualLayout>
                  <c:x val="4.3821209465381246E-3"/>
                  <c:y val="-1.26262626262626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93B-416C-933E-D235223421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3-months</c:v>
                </c:pt>
                <c:pt idx="1">
                  <c:v>6-months</c:v>
                </c:pt>
                <c:pt idx="2">
                  <c:v>9-months</c:v>
                </c:pt>
                <c:pt idx="3">
                  <c:v>12-months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80.7</c:v>
                </c:pt>
                <c:pt idx="1">
                  <c:v>59.6</c:v>
                </c:pt>
                <c:pt idx="2">
                  <c:v>55.2</c:v>
                </c:pt>
                <c:pt idx="3">
                  <c:v>51.7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93B-416C-933E-D235223421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55233776"/>
        <c:axId val="1655237136"/>
      </c:barChart>
      <c:catAx>
        <c:axId val="165523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55237136"/>
        <c:crosses val="autoZero"/>
        <c:auto val="1"/>
        <c:lblAlgn val="ctr"/>
        <c:lblOffset val="100"/>
        <c:noMultiLvlLbl val="0"/>
      </c:catAx>
      <c:valAx>
        <c:axId val="165523713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Patients remaining with uncontrolled HbA1c following treatment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5523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75040099154273"/>
          <c:y val="0.1468253968253968"/>
          <c:w val="0.85610145086030909"/>
          <c:h val="0.577198107253840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Group 1: 2-week insulin glargine plus (metformin, DPP4i, and pioglitazone)</c:v>
                </c:pt>
              </c:strCache>
            </c:strRef>
          </c:tx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C5-4D7E-8D10-08D6A5DE41B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C5-4D7E-8D10-08D6A5DE41B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DC5-4D7E-8D10-08D6A5DE41B2}"/>
                </c:ext>
              </c:extLst>
            </c:dLbl>
            <c:dLbl>
              <c:idx val="3"/>
              <c:layout>
                <c:manualLayout>
                  <c:x val="-6.3490304709141271E-2"/>
                  <c:y val="-0.2333438959291399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 algn="l">
                      <a:defRPr sz="12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Change in bodyweight from baseline (in group 1 and 2) to 3, 6, 9, 12 months (P &lt; 0.0001). For overall in between groups comparison (P &gt; 0.05). 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 algn="l"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82016620498614956"/>
                      <c:h val="9.9132003156352164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9DC5-4D7E-8D10-08D6A5DE41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Sheet1!$A$2:$A$5</c:f>
              <c:strCache>
                <c:ptCount val="4"/>
                <c:pt idx="0">
                  <c:v>3 months</c:v>
                </c:pt>
                <c:pt idx="1">
                  <c:v>6 months</c:v>
                </c:pt>
                <c:pt idx="2">
                  <c:v>9 months</c:v>
                </c:pt>
                <c:pt idx="3">
                  <c:v>12 months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-1.7</c:v>
                </c:pt>
                <c:pt idx="1">
                  <c:v>-1.7</c:v>
                </c:pt>
                <c:pt idx="2">
                  <c:v>-1.6</c:v>
                </c:pt>
                <c:pt idx="3">
                  <c:v>-1.3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DC5-4D7E-8D10-08D6A5DE41B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Group 2: metformin, DPPi, and pioglitazone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Sheet1!$A$2:$A$5</c:f>
              <c:strCache>
                <c:ptCount val="4"/>
                <c:pt idx="0">
                  <c:v>3 months</c:v>
                </c:pt>
                <c:pt idx="1">
                  <c:v>6 months</c:v>
                </c:pt>
                <c:pt idx="2">
                  <c:v>9 months</c:v>
                </c:pt>
                <c:pt idx="3">
                  <c:v>12 months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-1.7</c:v>
                </c:pt>
                <c:pt idx="1">
                  <c:v>-1.7</c:v>
                </c:pt>
                <c:pt idx="2">
                  <c:v>-1.7</c:v>
                </c:pt>
                <c:pt idx="3">
                  <c:v>-1.5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DC5-4D7E-8D10-08D6A5DE41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212079"/>
        <c:axId val="547227439"/>
      </c:barChart>
      <c:catAx>
        <c:axId val="54721207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algn="l"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Baseline bodyweight for group 1 (85.6 ±19.7 kg), patients' count 95.</a:t>
                </a:r>
              </a:p>
              <a:p>
                <a:pPr algn="l">
                  <a:defRPr/>
                </a:pPr>
                <a:r>
                  <a:rPr lang="en-US"/>
                  <a:t>Baseline bodyweight fro group 2 (81.9 ± 15.8 kg), patients' count 114.</a:t>
                </a:r>
              </a:p>
            </c:rich>
          </c:tx>
          <c:layout>
            <c:manualLayout>
              <c:xMode val="edge"/>
              <c:yMode val="edge"/>
              <c:x val="6.3072392959190357E-2"/>
              <c:y val="2.060789070287417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algn="l"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47227439"/>
        <c:crosses val="autoZero"/>
        <c:auto val="1"/>
        <c:lblAlgn val="ctr"/>
        <c:lblOffset val="100"/>
        <c:noMultiLvlLbl val="0"/>
      </c:catAx>
      <c:valAx>
        <c:axId val="547227439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Changes form baseline in bodyweight (kilograms)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472120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6265317250856099E-2"/>
          <c:y val="0.87868139749355834"/>
          <c:w val="0.87627805527079194"/>
          <c:h val="0.11905838452641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 Alidrisi</dc:creator>
  <cp:keywords/>
  <dc:description/>
  <cp:lastModifiedBy>Haider Alidrisi</cp:lastModifiedBy>
  <cp:revision>10</cp:revision>
  <dcterms:created xsi:type="dcterms:W3CDTF">2025-01-05T20:33:00Z</dcterms:created>
  <dcterms:modified xsi:type="dcterms:W3CDTF">2025-01-17T20:38:00Z</dcterms:modified>
</cp:coreProperties>
</file>