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1FF7" w14:textId="77777777" w:rsidR="00AF0295" w:rsidRDefault="008B4192">
      <w:pPr>
        <w:jc w:val="both"/>
        <w:rPr>
          <w:rFonts w:ascii="Times New Roman" w:hAnsi="Times New Roman"/>
          <w:lang w:val="en-US"/>
        </w:rPr>
      </w:pPr>
      <w:r>
        <w:rPr>
          <w:rFonts w:ascii="Times New Roman" w:hAnsi="Times New Roman"/>
          <w:lang w:val="en-US"/>
        </w:rPr>
        <w:t>Unraveling the Complexities of CDKL5 Deficiency Disorder: Is an Emerging Treatment on the Horizon?</w:t>
      </w:r>
    </w:p>
    <w:p w14:paraId="020327B1" w14:textId="77777777" w:rsidR="00AF0295" w:rsidRDefault="00AF0295">
      <w:pPr>
        <w:jc w:val="both"/>
        <w:rPr>
          <w:rFonts w:ascii="Times New Roman" w:hAnsi="Times New Roman"/>
          <w:lang w:val="en-US"/>
        </w:rPr>
      </w:pPr>
    </w:p>
    <w:p w14:paraId="4E166693" w14:textId="77777777" w:rsidR="00AF0295" w:rsidRDefault="008B4192">
      <w:pPr>
        <w:jc w:val="both"/>
        <w:rPr>
          <w:rFonts w:ascii="Times New Roman" w:hAnsi="Times New Roman"/>
        </w:rPr>
      </w:pPr>
      <w:r>
        <w:rPr>
          <w:rFonts w:ascii="Times New Roman" w:hAnsi="Times New Roman"/>
        </w:rPr>
        <w:t>Odkrywanie złożoności zespołu niedoboru CDKL5: Czy na horyzoncie pojawiła się nowa terapia?</w:t>
      </w:r>
    </w:p>
    <w:p w14:paraId="4C69F4DD" w14:textId="77777777" w:rsidR="00AF0295" w:rsidRDefault="00AF0295">
      <w:pPr>
        <w:jc w:val="both"/>
        <w:rPr>
          <w:rFonts w:ascii="Times New Roman" w:hAnsi="Times New Roman"/>
        </w:rPr>
      </w:pPr>
    </w:p>
    <w:p w14:paraId="17E39C80" w14:textId="262271B3" w:rsidR="00AF0295" w:rsidRDefault="00ED3F0A">
      <w:pPr>
        <w:jc w:val="both"/>
        <w:rPr>
          <w:rFonts w:ascii="Times New Roman" w:hAnsi="Times New Roman"/>
        </w:rPr>
      </w:pPr>
      <w:r>
        <w:rPr>
          <w:rFonts w:ascii="Times New Roman" w:hAnsi="Times New Roman"/>
        </w:rPr>
        <w:t>Klaudia Bartoszewicz</w:t>
      </w:r>
      <w:r w:rsidR="00366775">
        <w:rPr>
          <w:rFonts w:ascii="Times New Roman" w:hAnsi="Times New Roman"/>
        </w:rPr>
        <w:t>*</w:t>
      </w:r>
      <w:r>
        <w:rPr>
          <w:rFonts w:ascii="Times New Roman" w:hAnsi="Times New Roman"/>
        </w:rPr>
        <w:t>, Barbara Steinborn</w:t>
      </w:r>
      <w:r w:rsidR="00366775">
        <w:rPr>
          <w:rFonts w:ascii="Times New Roman" w:hAnsi="Times New Roman"/>
        </w:rPr>
        <w:t>**</w:t>
      </w:r>
      <w:r>
        <w:rPr>
          <w:rFonts w:ascii="Times New Roman" w:hAnsi="Times New Roman"/>
        </w:rPr>
        <w:t xml:space="preserve"> </w:t>
      </w:r>
    </w:p>
    <w:p w14:paraId="1D35CD3B" w14:textId="77777777" w:rsidR="00366775" w:rsidRDefault="00366775">
      <w:pPr>
        <w:jc w:val="both"/>
        <w:rPr>
          <w:rFonts w:ascii="Times New Roman" w:hAnsi="Times New Roman"/>
        </w:rPr>
      </w:pPr>
    </w:p>
    <w:p w14:paraId="73CF63C3" w14:textId="11C9D5E1" w:rsidR="00366775" w:rsidRPr="00366775" w:rsidRDefault="00366775" w:rsidP="00366775">
      <w:pPr>
        <w:suppressAutoHyphens w:val="0"/>
        <w:ind w:right="75"/>
        <w:jc w:val="both"/>
        <w:textAlignment w:val="auto"/>
        <w:rPr>
          <w:rFonts w:ascii="Times New Roman" w:eastAsia="Times New Roman" w:hAnsi="Times New Roman" w:cs="Times New Roman"/>
          <w:color w:val="auto"/>
          <w:kern w:val="0"/>
          <w:lang w:eastAsia="pl-PL" w:bidi="ar-SA"/>
        </w:rPr>
      </w:pPr>
      <w:r w:rsidRPr="00366775">
        <w:rPr>
          <w:rFonts w:ascii="Times New Roman" w:hAnsi="Times New Roman" w:cs="Times New Roman"/>
          <w:shd w:val="clear" w:color="auto" w:fill="FFFFFF"/>
        </w:rPr>
        <w:t>*Oddział Kliniczny Neurologii Dzieci i Młodzieży, Szpital Kliniczny im. H. Święcickiego UM w Poznaniu, </w:t>
      </w:r>
      <w:hyperlink r:id="rId5" w:history="1">
        <w:r w:rsidRPr="00366775">
          <w:rPr>
            <w:rFonts w:ascii="Times New Roman" w:eastAsia="Times New Roman" w:hAnsi="Times New Roman" w:cs="Times New Roman"/>
            <w:color w:val="auto"/>
            <w:kern w:val="0"/>
            <w:bdr w:val="none" w:sz="0" w:space="0" w:color="auto" w:frame="1"/>
            <w:lang w:eastAsia="pl-PL" w:bidi="ar-SA"/>
          </w:rPr>
          <w:br/>
          <w:t>**Katedra i Klinika Neurologii Wieku Rozwojowego UM im. K. Marcinkowskiego w Poznaniu</w:t>
        </w:r>
        <w:r>
          <w:rPr>
            <w:rFonts w:ascii="Times New Roman" w:eastAsia="Times New Roman" w:hAnsi="Times New Roman" w:cs="Times New Roman"/>
            <w:color w:val="auto"/>
            <w:kern w:val="0"/>
            <w:bdr w:val="none" w:sz="0" w:space="0" w:color="auto" w:frame="1"/>
            <w:lang w:eastAsia="pl-PL" w:bidi="ar-SA"/>
          </w:rPr>
          <w:t xml:space="preserve">, </w:t>
        </w:r>
        <w:r w:rsidRPr="00366775">
          <w:rPr>
            <w:rFonts w:ascii="Times New Roman" w:hAnsi="Times New Roman" w:cs="Times New Roman"/>
            <w:shd w:val="clear" w:color="auto" w:fill="FFFFFF"/>
          </w:rPr>
          <w:t>Oddział Kliniczny Neurologii Dzieci i Młodzieży, Szpital Kliniczny im. H. Święcickiego UM w Poznaniu</w:t>
        </w:r>
        <w:r w:rsidRPr="00366775">
          <w:rPr>
            <w:rFonts w:ascii="Times New Roman" w:eastAsia="Times New Roman" w:hAnsi="Times New Roman" w:cs="Times New Roman"/>
            <w:color w:val="auto"/>
            <w:kern w:val="0"/>
            <w:bdr w:val="none" w:sz="0" w:space="0" w:color="auto" w:frame="1"/>
            <w:lang w:eastAsia="pl-PL" w:bidi="ar-SA"/>
          </w:rPr>
          <w:t>  </w:t>
        </w:r>
      </w:hyperlink>
    </w:p>
    <w:p w14:paraId="42EE12F5" w14:textId="77777777" w:rsidR="00ED3F0A" w:rsidRPr="00366775" w:rsidRDefault="00ED3F0A">
      <w:pPr>
        <w:jc w:val="both"/>
        <w:rPr>
          <w:rFonts w:ascii="Times New Roman" w:hAnsi="Times New Roman" w:cs="Times New Roman"/>
          <w:color w:val="auto"/>
        </w:rPr>
      </w:pPr>
    </w:p>
    <w:p w14:paraId="3CFFFD01" w14:textId="0842B2AA" w:rsidR="00ED3F0A" w:rsidRPr="00366775" w:rsidRDefault="00366775">
      <w:pPr>
        <w:jc w:val="both"/>
        <w:rPr>
          <w:rFonts w:ascii="Times New Roman" w:hAnsi="Times New Roman" w:cs="Times New Roman"/>
        </w:rPr>
      </w:pPr>
      <w:r w:rsidRPr="00366775">
        <w:rPr>
          <w:rFonts w:ascii="Times New Roman" w:hAnsi="Times New Roman" w:cs="Times New Roman"/>
        </w:rPr>
        <w:t xml:space="preserve">ORCID Klaudia </w:t>
      </w:r>
      <w:r w:rsidRPr="00366775">
        <w:rPr>
          <w:rFonts w:ascii="Times New Roman" w:hAnsi="Times New Roman" w:cs="Times New Roman"/>
          <w:color w:val="auto"/>
        </w:rPr>
        <w:t xml:space="preserve">Bartoszewicz: </w:t>
      </w:r>
      <w:hyperlink r:id="rId6" w:history="1">
        <w:r w:rsidRPr="00366775">
          <w:rPr>
            <w:rStyle w:val="Hipercze"/>
            <w:rFonts w:ascii="Times New Roman" w:hAnsi="Times New Roman" w:cs="Times New Roman"/>
            <w:color w:val="auto"/>
            <w:u w:val="none"/>
            <w:bdr w:val="none" w:sz="0" w:space="0" w:color="auto" w:frame="1"/>
          </w:rPr>
          <w:t>0009-0004-4558-5433</w:t>
        </w:r>
      </w:hyperlink>
      <w:r w:rsidRPr="00366775">
        <w:rPr>
          <w:rFonts w:ascii="Times New Roman" w:hAnsi="Times New Roman" w:cs="Times New Roman"/>
        </w:rPr>
        <w:t xml:space="preserve">   </w:t>
      </w:r>
    </w:p>
    <w:p w14:paraId="6CAB993C" w14:textId="109973A9" w:rsidR="00366775" w:rsidRPr="00366775" w:rsidRDefault="00366775">
      <w:pPr>
        <w:jc w:val="both"/>
        <w:rPr>
          <w:rFonts w:ascii="Times New Roman" w:hAnsi="Times New Roman" w:cs="Times New Roman"/>
          <w:color w:val="auto"/>
        </w:rPr>
      </w:pPr>
      <w:r w:rsidRPr="00366775">
        <w:rPr>
          <w:rFonts w:ascii="Times New Roman" w:hAnsi="Times New Roman" w:cs="Times New Roman"/>
          <w:color w:val="auto"/>
        </w:rPr>
        <w:t xml:space="preserve">ORCID Barbara Steinborn: </w:t>
      </w:r>
      <w:hyperlink r:id="rId7" w:history="1">
        <w:r w:rsidRPr="00366775">
          <w:rPr>
            <w:rStyle w:val="Hipercze"/>
            <w:rFonts w:ascii="Times New Roman" w:hAnsi="Times New Roman" w:cs="Times New Roman"/>
            <w:color w:val="auto"/>
            <w:u w:val="none"/>
          </w:rPr>
          <w:t>0000-0002-9839-8162</w:t>
        </w:r>
      </w:hyperlink>
    </w:p>
    <w:p w14:paraId="1C4AC978" w14:textId="77777777" w:rsidR="00366775" w:rsidRDefault="00366775">
      <w:pPr>
        <w:jc w:val="both"/>
        <w:rPr>
          <w:rFonts w:ascii="Times New Roman" w:hAnsi="Times New Roman"/>
        </w:rPr>
      </w:pPr>
    </w:p>
    <w:p w14:paraId="11F7A8A7" w14:textId="77777777" w:rsidR="00AF0295" w:rsidRPr="001D62CE" w:rsidRDefault="008B4192">
      <w:pPr>
        <w:jc w:val="both"/>
        <w:rPr>
          <w:rFonts w:ascii="Times New Roman" w:hAnsi="Times New Roman"/>
          <w:lang w:val="en-US"/>
        </w:rPr>
      </w:pPr>
      <w:r>
        <w:rPr>
          <w:rFonts w:ascii="Times New Roman" w:hAnsi="Times New Roman"/>
          <w:lang w:val="en-US"/>
        </w:rPr>
        <w:t>ABSTRACT</w:t>
      </w:r>
    </w:p>
    <w:p w14:paraId="650DD373" w14:textId="77777777" w:rsidR="00AF0295" w:rsidRDefault="00AF0295">
      <w:pPr>
        <w:jc w:val="both"/>
        <w:rPr>
          <w:rFonts w:ascii="Times New Roman" w:hAnsi="Times New Roman"/>
          <w:lang w:val="en-US"/>
        </w:rPr>
      </w:pPr>
    </w:p>
    <w:p w14:paraId="5E75D93D" w14:textId="77777777" w:rsidR="00AF0295" w:rsidRDefault="008B4192">
      <w:pPr>
        <w:pStyle w:val="Tekstpodstawowy"/>
        <w:rPr>
          <w:lang w:val="en-US"/>
        </w:rPr>
      </w:pPr>
      <w:r>
        <w:rPr>
          <w:lang w:val="en-US"/>
        </w:rPr>
        <w:tab/>
        <w:t xml:space="preserve">Cyclin-dependent kinase-like 5 (CDKL5) deficiency disorder (CDD) is a developmental and epileptic encephalopathy in which epilepsy and impaired development are prominent features. Previously, CDD was considered a variant of </w:t>
      </w:r>
      <w:proofErr w:type="spellStart"/>
      <w:r>
        <w:rPr>
          <w:lang w:val="en-US"/>
        </w:rPr>
        <w:t>Rett</w:t>
      </w:r>
      <w:proofErr w:type="spellEnd"/>
      <w:r>
        <w:rPr>
          <w:lang w:val="en-US"/>
        </w:rPr>
        <w:t xml:space="preserve"> syndrome (</w:t>
      </w:r>
      <w:proofErr w:type="spellStart"/>
      <w:r>
        <w:rPr>
          <w:lang w:val="en-US"/>
        </w:rPr>
        <w:t>Hanefeld</w:t>
      </w:r>
      <w:proofErr w:type="spellEnd"/>
      <w:r>
        <w:rPr>
          <w:lang w:val="en-US"/>
        </w:rPr>
        <w:t xml:space="preserve"> variant). However, it is now recognized as an independent clinical entity. It is characterized by early-onset epilepsy, typically occurring within 3 months of age in majority of cases and presenting with polymorphic seizures. Severely impaired development leads to only a small percentage of affected patients achieving independent walking. Other notable clinical features include cortical visual impairment, sleep disturbances, stereotypical hand movements, hypotonia, gastrointestinal problems, scoliosis and respiratory tract infections.  The management of epilepsy in CDD is highly demanding due to its refractory nature. The results of conventional antiseizure management have been disappointing, exhibiting minimal or transient clinical effects. Alternative treatments like the </w:t>
      </w:r>
      <w:proofErr w:type="spellStart"/>
      <w:r>
        <w:rPr>
          <w:lang w:val="en-US"/>
        </w:rPr>
        <w:t>ketogenic</w:t>
      </w:r>
      <w:proofErr w:type="spellEnd"/>
      <w:r>
        <w:rPr>
          <w:lang w:val="en-US"/>
        </w:rPr>
        <w:t xml:space="preserve"> diet and </w:t>
      </w:r>
      <w:proofErr w:type="spellStart"/>
      <w:r>
        <w:rPr>
          <w:lang w:val="en-US"/>
        </w:rPr>
        <w:t>vagus</w:t>
      </w:r>
      <w:proofErr w:type="spellEnd"/>
      <w:r>
        <w:rPr>
          <w:lang w:val="en-US"/>
        </w:rPr>
        <w:t xml:space="preserve"> nerve stimulation have shown limited efficacy. However, new treatment options, such as ganaxolone are emerging and the results seem promising. Further research is needed to explore the potential of other treatments such as </w:t>
      </w:r>
      <w:proofErr w:type="spellStart"/>
      <w:r>
        <w:rPr>
          <w:lang w:val="en-US"/>
        </w:rPr>
        <w:t>soticlestat</w:t>
      </w:r>
      <w:proofErr w:type="spellEnd"/>
      <w:r>
        <w:rPr>
          <w:lang w:val="en-US"/>
        </w:rPr>
        <w:t xml:space="preserve">, </w:t>
      </w:r>
      <w:proofErr w:type="spellStart"/>
      <w:r>
        <w:rPr>
          <w:lang w:val="en-US"/>
        </w:rPr>
        <w:t>fenfluramine</w:t>
      </w:r>
      <w:proofErr w:type="spellEnd"/>
      <w:r>
        <w:rPr>
          <w:lang w:val="en-US"/>
        </w:rPr>
        <w:t xml:space="preserve"> and </w:t>
      </w:r>
      <w:proofErr w:type="spellStart"/>
      <w:r>
        <w:rPr>
          <w:lang w:val="en-US"/>
        </w:rPr>
        <w:t>cannabidiol</w:t>
      </w:r>
      <w:proofErr w:type="spellEnd"/>
      <w:r>
        <w:rPr>
          <w:lang w:val="en-US"/>
        </w:rPr>
        <w:t>, particularly in larger cohorts.</w:t>
      </w:r>
    </w:p>
    <w:p w14:paraId="6A1BD9AA" w14:textId="77777777" w:rsidR="00AF0295" w:rsidRDefault="008B4192">
      <w:pPr>
        <w:pStyle w:val="Tekstpodstawowy"/>
        <w:rPr>
          <w:lang w:val="en-US"/>
        </w:rPr>
      </w:pPr>
      <w:r>
        <w:rPr>
          <w:lang w:val="en-US"/>
        </w:rPr>
        <w:tab/>
        <w:t>CDD is a multifaceted disorder and its underlying mechanisms remain incompletely elucidated. Further research is needed to better understand the pathological processes of the disorder and to develop more effective treatments for individuals with CDD.  Healthcare professionals should be aware of the clinical symptoms and challenges associated with CDD to provide appropriate care and support to individuals affected by this complex disorder.</w:t>
      </w:r>
    </w:p>
    <w:p w14:paraId="497A4D29" w14:textId="26D23AFE" w:rsidR="00AF0295" w:rsidRDefault="00E65A7A">
      <w:pPr>
        <w:pStyle w:val="LO-normal"/>
        <w:spacing w:after="0" w:line="240" w:lineRule="auto"/>
        <w:jc w:val="both"/>
        <w:rPr>
          <w:rFonts w:ascii="Times New Roman" w:hAnsi="Times New Roman"/>
          <w:lang w:val="en-US"/>
        </w:rPr>
      </w:pPr>
      <w:r>
        <w:rPr>
          <w:rFonts w:ascii="Times New Roman" w:hAnsi="Times New Roman" w:cs="Times New Roman"/>
          <w:color w:val="000000"/>
          <w:lang w:val="en-US"/>
        </w:rPr>
        <w:t xml:space="preserve">KEY WORDS: </w:t>
      </w:r>
      <w:proofErr w:type="spellStart"/>
      <w:r w:rsidR="008B4192">
        <w:rPr>
          <w:rFonts w:ascii="Times New Roman" w:hAnsi="Times New Roman" w:cs="Times New Roman"/>
          <w:color w:val="000000"/>
          <w:lang w:val="en-US"/>
        </w:rPr>
        <w:t>Cyclin-depedent</w:t>
      </w:r>
      <w:proofErr w:type="spellEnd"/>
      <w:r w:rsidR="008B4192">
        <w:rPr>
          <w:rFonts w:ascii="Times New Roman" w:hAnsi="Times New Roman" w:cs="Times New Roman"/>
          <w:color w:val="000000"/>
          <w:lang w:val="en-US"/>
        </w:rPr>
        <w:t xml:space="preserve"> kinase-like 5, CDKL5 deficiency, epilepsy, ganaxolone</w:t>
      </w:r>
    </w:p>
    <w:p w14:paraId="73EF0824" w14:textId="77777777" w:rsidR="00AF0295" w:rsidRDefault="00AF0295">
      <w:pPr>
        <w:pStyle w:val="LO-normal"/>
        <w:spacing w:after="0" w:line="240" w:lineRule="auto"/>
        <w:jc w:val="both"/>
        <w:rPr>
          <w:rFonts w:ascii="Times New Roman" w:hAnsi="Times New Roman"/>
          <w:lang w:val="en-US"/>
        </w:rPr>
      </w:pPr>
    </w:p>
    <w:p w14:paraId="34183CA6" w14:textId="77777777" w:rsidR="00AF0295" w:rsidRPr="001D62CE" w:rsidRDefault="00AF0295">
      <w:pPr>
        <w:pStyle w:val="LO-normal"/>
        <w:spacing w:after="0" w:line="240" w:lineRule="auto"/>
        <w:jc w:val="both"/>
        <w:rPr>
          <w:rFonts w:ascii="Times New Roman" w:hAnsi="Times New Roman"/>
          <w:lang w:val="en-US"/>
        </w:rPr>
      </w:pPr>
    </w:p>
    <w:p w14:paraId="20DB719E" w14:textId="77777777" w:rsidR="00AF0295" w:rsidRPr="001D62CE" w:rsidRDefault="00AF0295">
      <w:pPr>
        <w:pStyle w:val="LO-normal"/>
        <w:spacing w:after="0" w:line="240" w:lineRule="auto"/>
        <w:jc w:val="both"/>
        <w:rPr>
          <w:rFonts w:ascii="Times New Roman" w:hAnsi="Times New Roman"/>
          <w:lang w:val="en-US"/>
        </w:rPr>
      </w:pPr>
    </w:p>
    <w:p w14:paraId="1DA26E8D" w14:textId="77777777" w:rsidR="00AF0295" w:rsidRPr="001D62CE" w:rsidRDefault="00AF0295">
      <w:pPr>
        <w:pStyle w:val="LO-normal"/>
        <w:spacing w:after="0" w:line="240" w:lineRule="auto"/>
        <w:jc w:val="both"/>
        <w:rPr>
          <w:rFonts w:ascii="Times New Roman" w:hAnsi="Times New Roman"/>
          <w:lang w:val="en-US"/>
        </w:rPr>
      </w:pPr>
    </w:p>
    <w:p w14:paraId="7B77DAE1" w14:textId="77777777" w:rsidR="00AF0295" w:rsidRPr="001D62CE" w:rsidRDefault="00AF0295">
      <w:pPr>
        <w:pStyle w:val="LO-normal"/>
        <w:spacing w:after="0" w:line="240" w:lineRule="auto"/>
        <w:jc w:val="both"/>
        <w:rPr>
          <w:rFonts w:ascii="Times New Roman" w:hAnsi="Times New Roman"/>
          <w:lang w:val="en-US"/>
        </w:rPr>
      </w:pPr>
    </w:p>
    <w:p w14:paraId="4014EAC4" w14:textId="77777777" w:rsidR="00AF0295" w:rsidRPr="001D62CE" w:rsidRDefault="00AF0295">
      <w:pPr>
        <w:pStyle w:val="LO-normal"/>
        <w:spacing w:after="0" w:line="240" w:lineRule="auto"/>
        <w:jc w:val="both"/>
        <w:rPr>
          <w:rFonts w:ascii="Times New Roman" w:hAnsi="Times New Roman"/>
          <w:lang w:val="en-US"/>
        </w:rPr>
      </w:pPr>
    </w:p>
    <w:p w14:paraId="7D7F32F2" w14:textId="77777777" w:rsidR="00AF0295" w:rsidRPr="001D62CE" w:rsidRDefault="00AF0295">
      <w:pPr>
        <w:pStyle w:val="LO-normal"/>
        <w:spacing w:after="0" w:line="240" w:lineRule="auto"/>
        <w:jc w:val="both"/>
        <w:rPr>
          <w:rFonts w:ascii="Times New Roman" w:hAnsi="Times New Roman"/>
          <w:lang w:val="en-US"/>
        </w:rPr>
      </w:pPr>
    </w:p>
    <w:p w14:paraId="13D274A3" w14:textId="77777777" w:rsidR="00AF0295" w:rsidRPr="001D62CE" w:rsidRDefault="00AF0295">
      <w:pPr>
        <w:pStyle w:val="LO-normal"/>
        <w:spacing w:after="0" w:line="240" w:lineRule="auto"/>
        <w:jc w:val="both"/>
        <w:rPr>
          <w:rFonts w:ascii="Times New Roman" w:hAnsi="Times New Roman"/>
          <w:lang w:val="en-US"/>
        </w:rPr>
      </w:pPr>
    </w:p>
    <w:p w14:paraId="567CBF55" w14:textId="77777777" w:rsidR="0066070E" w:rsidRDefault="0066070E">
      <w:pPr>
        <w:pStyle w:val="LO-normal"/>
        <w:spacing w:after="0" w:line="240" w:lineRule="auto"/>
        <w:jc w:val="both"/>
        <w:rPr>
          <w:rFonts w:ascii="Times New Roman" w:hAnsi="Times New Roman"/>
          <w:lang w:val="en-US"/>
        </w:rPr>
      </w:pPr>
    </w:p>
    <w:p w14:paraId="51162A0D" w14:textId="62865521" w:rsidR="00AF0295" w:rsidRDefault="008B4192">
      <w:pPr>
        <w:pStyle w:val="LO-normal"/>
        <w:spacing w:after="0" w:line="240" w:lineRule="auto"/>
        <w:jc w:val="both"/>
        <w:rPr>
          <w:rFonts w:ascii="Times New Roman" w:hAnsi="Times New Roman"/>
        </w:rPr>
      </w:pPr>
      <w:r>
        <w:rPr>
          <w:rFonts w:ascii="Times New Roman" w:hAnsi="Times New Roman" w:cs="Times New Roman"/>
          <w:color w:val="000000"/>
        </w:rPr>
        <w:lastRenderedPageBreak/>
        <w:t>STRESZCZENIE</w:t>
      </w:r>
    </w:p>
    <w:p w14:paraId="5A580EB6" w14:textId="77777777" w:rsidR="00AF0295" w:rsidRDefault="00AF0295">
      <w:pPr>
        <w:pStyle w:val="LO-normal"/>
        <w:spacing w:after="0" w:line="240" w:lineRule="auto"/>
        <w:jc w:val="both"/>
        <w:rPr>
          <w:rFonts w:ascii="Times New Roman" w:hAnsi="Times New Roman"/>
        </w:rPr>
      </w:pPr>
    </w:p>
    <w:p w14:paraId="7F3952BA" w14:textId="41B1E3A1" w:rsidR="00AF0295" w:rsidRDefault="008B4192">
      <w:pPr>
        <w:pStyle w:val="Tekstpodstawowy"/>
        <w:ind w:firstLine="720"/>
      </w:pPr>
      <w:r>
        <w:t xml:space="preserve">Deficyt kinazy cyklino-zależnej typu 5 (CDKL5) to encefalopatia padaczkowa i rozwojowa, w której napady padaczkowe i znaczne upośledzenie rozwoju psychoruchowego stanowią główną manifestację kliniczną. Wcześniej uważano CDD za wariant zespołu </w:t>
      </w:r>
      <w:proofErr w:type="spellStart"/>
      <w:r>
        <w:t>Retta</w:t>
      </w:r>
      <w:proofErr w:type="spellEnd"/>
      <w:r>
        <w:t xml:space="preserve"> (wariant </w:t>
      </w:r>
      <w:proofErr w:type="spellStart"/>
      <w:r>
        <w:t>Hanefelda</w:t>
      </w:r>
      <w:proofErr w:type="spellEnd"/>
      <w:r>
        <w:t xml:space="preserve">), aktualnie jednak jest uznawany jako odrębna jednostka kliniczna. Deficyt CDKL5 charakteryzuje się wczesnym występowaniem padaczki, zwykle pojawiającej się w ciągu pierwszych 3 miesięcy życia. Napady wykazują charakter polimorficzny. Znacznie upośledzony rozwój psychoruchowy prowadzi do osiągnięcia niezależnego chodzenia tylko u niewielkiego odsetka chorych pacjentów. Inne istotne cechy kliniczne to </w:t>
      </w:r>
      <w:r w:rsidR="001D62CE">
        <w:t xml:space="preserve">korowe upośledzenie </w:t>
      </w:r>
      <w:r>
        <w:t>widzenia, zaburzenia snu, stereotypowe ruchy rąk, hipotonia, problemy gastroenterologiczne, skolioza oraz infekcje dróg oddechowych. Znaczna lekooporność sprawia, że leczenie padaczki w zespole deficytu CDKL5 jest wyjątkowo wymagające. Wyniki konwencjonalnego leczenia przeciwdrgawkowego są rozczarowujące, wykazują</w:t>
      </w:r>
      <w:r w:rsidR="00ED3F0A">
        <w:t xml:space="preserve"> jedynie</w:t>
      </w:r>
      <w:r>
        <w:t xml:space="preserve"> minimalne lub przejściowe efekty. Alternatywne metody leczenia, takie jak dieta </w:t>
      </w:r>
      <w:proofErr w:type="spellStart"/>
      <w:r>
        <w:t>ketogenna</w:t>
      </w:r>
      <w:proofErr w:type="spellEnd"/>
      <w:r>
        <w:t xml:space="preserve"> i stymulacja nerwu błędnego, wykazują jedynie ograniczoną skuteczność. Jednak pojawiają się nowe możliwości terapeutyczne, takie jak ganaxolone, którego wyniki w zakresie leczenia przeciwdrgawkowego wydają się obiecujące. Konieczne jest również dalsze badanie potencjału innych leków, takich jak </w:t>
      </w:r>
      <w:proofErr w:type="spellStart"/>
      <w:r>
        <w:t>soticlestat</w:t>
      </w:r>
      <w:proofErr w:type="spellEnd"/>
      <w:r>
        <w:t xml:space="preserve">, </w:t>
      </w:r>
      <w:proofErr w:type="spellStart"/>
      <w:r>
        <w:t>fenfluramina</w:t>
      </w:r>
      <w:proofErr w:type="spellEnd"/>
      <w:r>
        <w:t xml:space="preserve"> i </w:t>
      </w:r>
      <w:proofErr w:type="spellStart"/>
      <w:r>
        <w:t>kannabidiol</w:t>
      </w:r>
      <w:proofErr w:type="spellEnd"/>
      <w:r>
        <w:t xml:space="preserve">, zwłaszcza na większych kohortach. </w:t>
      </w:r>
    </w:p>
    <w:p w14:paraId="55279803" w14:textId="77777777" w:rsidR="00AF0295" w:rsidRDefault="008B4192">
      <w:pPr>
        <w:pStyle w:val="Tekstpodstawowy"/>
        <w:ind w:firstLine="720"/>
      </w:pPr>
      <w:r>
        <w:t>Deficyt CDKL5 to złożone zaburzenie o wielu aspektach, a mechanizmy leżące u jego podstaw nie zostały w dalszym ciągu w pełni wyjaśnione. Konieczne jest dalsze badanie procesów patologicznych towarzyszących temu zaburzeniu oraz opracowanie skuteczniejszych metod leczenia. Klinicyści powinni być świadomi objawów klinicznych i wyzwań związanych z deficytem CDKL5, aby zapewnić odpowiednią opiekę i wsparcie osobom dotkniętym tym złożonym schorzeniem.</w:t>
      </w:r>
    </w:p>
    <w:p w14:paraId="6AFFA166" w14:textId="77777777" w:rsidR="00AF0295" w:rsidRDefault="008B4192">
      <w:pPr>
        <w:jc w:val="both"/>
        <w:rPr>
          <w:rFonts w:ascii="Times New Roman" w:hAnsi="Times New Roman"/>
        </w:rPr>
      </w:pPr>
      <w:r>
        <w:rPr>
          <w:rFonts w:ascii="Times New Roman" w:hAnsi="Times New Roman"/>
        </w:rPr>
        <w:t>SŁOWA KLUCZOWE: kinaza cyklino-zależna typu 5, deficyt CDKL5, padaczka, ganaxolone</w:t>
      </w:r>
    </w:p>
    <w:p w14:paraId="6BDFBEFD" w14:textId="77777777" w:rsidR="00AF0295" w:rsidRPr="001D62CE" w:rsidRDefault="00AF0295">
      <w:pPr>
        <w:jc w:val="both"/>
        <w:rPr>
          <w:rFonts w:ascii="Times New Roman" w:hAnsi="Times New Roman"/>
        </w:rPr>
      </w:pPr>
    </w:p>
    <w:p w14:paraId="01AED059" w14:textId="77777777" w:rsidR="00AF0295" w:rsidRPr="001D62CE" w:rsidRDefault="00AF0295">
      <w:pPr>
        <w:jc w:val="both"/>
        <w:rPr>
          <w:rFonts w:ascii="Times New Roman" w:hAnsi="Times New Roman"/>
        </w:rPr>
      </w:pPr>
    </w:p>
    <w:p w14:paraId="2A7B911E" w14:textId="77777777" w:rsidR="00AF0295" w:rsidRPr="001D62CE" w:rsidRDefault="00AF0295">
      <w:pPr>
        <w:jc w:val="both"/>
        <w:rPr>
          <w:rFonts w:ascii="Times New Roman" w:hAnsi="Times New Roman"/>
        </w:rPr>
      </w:pPr>
    </w:p>
    <w:p w14:paraId="617AFAE0" w14:textId="77777777" w:rsidR="00AF0295" w:rsidRPr="001D62CE" w:rsidRDefault="00AF0295">
      <w:pPr>
        <w:jc w:val="both"/>
        <w:rPr>
          <w:rFonts w:ascii="Times New Roman" w:hAnsi="Times New Roman"/>
        </w:rPr>
      </w:pPr>
    </w:p>
    <w:p w14:paraId="45F73F16" w14:textId="77777777" w:rsidR="00AF0295" w:rsidRPr="001D62CE" w:rsidRDefault="00AF0295">
      <w:pPr>
        <w:jc w:val="both"/>
        <w:rPr>
          <w:rFonts w:ascii="Times New Roman" w:hAnsi="Times New Roman"/>
        </w:rPr>
      </w:pPr>
    </w:p>
    <w:p w14:paraId="393C156B" w14:textId="77777777" w:rsidR="00AF0295" w:rsidRPr="001D62CE" w:rsidRDefault="00AF0295">
      <w:pPr>
        <w:jc w:val="both"/>
        <w:rPr>
          <w:rFonts w:ascii="Times New Roman" w:hAnsi="Times New Roman"/>
        </w:rPr>
      </w:pPr>
    </w:p>
    <w:p w14:paraId="510E8F53" w14:textId="77777777" w:rsidR="00AF0295" w:rsidRPr="001D62CE" w:rsidRDefault="00AF0295">
      <w:pPr>
        <w:jc w:val="both"/>
        <w:rPr>
          <w:rFonts w:ascii="Times New Roman" w:hAnsi="Times New Roman"/>
        </w:rPr>
      </w:pPr>
    </w:p>
    <w:p w14:paraId="369D3ABF" w14:textId="77777777" w:rsidR="00AF0295" w:rsidRPr="001D62CE" w:rsidRDefault="00AF0295">
      <w:pPr>
        <w:jc w:val="both"/>
        <w:rPr>
          <w:rFonts w:ascii="Times New Roman" w:hAnsi="Times New Roman"/>
        </w:rPr>
      </w:pPr>
    </w:p>
    <w:p w14:paraId="48E371D3" w14:textId="77777777" w:rsidR="00AF0295" w:rsidRPr="001D62CE" w:rsidRDefault="00AF0295">
      <w:pPr>
        <w:jc w:val="both"/>
        <w:rPr>
          <w:rFonts w:ascii="Times New Roman" w:hAnsi="Times New Roman"/>
        </w:rPr>
      </w:pPr>
    </w:p>
    <w:p w14:paraId="58928D95" w14:textId="77777777" w:rsidR="00AF0295" w:rsidRDefault="00AF0295">
      <w:pPr>
        <w:jc w:val="both"/>
        <w:rPr>
          <w:rFonts w:ascii="Times New Roman" w:hAnsi="Times New Roman"/>
        </w:rPr>
      </w:pPr>
    </w:p>
    <w:p w14:paraId="456CEE52" w14:textId="77777777" w:rsidR="0066070E" w:rsidRDefault="0066070E">
      <w:pPr>
        <w:jc w:val="both"/>
        <w:rPr>
          <w:rFonts w:ascii="Times New Roman" w:hAnsi="Times New Roman"/>
        </w:rPr>
      </w:pPr>
    </w:p>
    <w:p w14:paraId="2F567FEB" w14:textId="77777777" w:rsidR="0066070E" w:rsidRDefault="0066070E">
      <w:pPr>
        <w:jc w:val="both"/>
        <w:rPr>
          <w:rFonts w:ascii="Times New Roman" w:hAnsi="Times New Roman"/>
        </w:rPr>
      </w:pPr>
    </w:p>
    <w:p w14:paraId="659B4ED7" w14:textId="77777777" w:rsidR="0066070E" w:rsidRDefault="0066070E">
      <w:pPr>
        <w:jc w:val="both"/>
        <w:rPr>
          <w:rFonts w:ascii="Times New Roman" w:hAnsi="Times New Roman"/>
        </w:rPr>
      </w:pPr>
    </w:p>
    <w:p w14:paraId="4E34AE39" w14:textId="77777777" w:rsidR="0066070E" w:rsidRDefault="0066070E">
      <w:pPr>
        <w:jc w:val="both"/>
        <w:rPr>
          <w:rFonts w:ascii="Times New Roman" w:hAnsi="Times New Roman"/>
        </w:rPr>
      </w:pPr>
    </w:p>
    <w:p w14:paraId="3B0AD01F" w14:textId="77777777" w:rsidR="0066070E" w:rsidRDefault="0066070E">
      <w:pPr>
        <w:jc w:val="both"/>
        <w:rPr>
          <w:rFonts w:ascii="Times New Roman" w:hAnsi="Times New Roman"/>
        </w:rPr>
      </w:pPr>
    </w:p>
    <w:p w14:paraId="0E0304C3" w14:textId="77777777" w:rsidR="0066070E" w:rsidRDefault="0066070E">
      <w:pPr>
        <w:jc w:val="both"/>
        <w:rPr>
          <w:rFonts w:ascii="Times New Roman" w:hAnsi="Times New Roman"/>
        </w:rPr>
      </w:pPr>
    </w:p>
    <w:p w14:paraId="695A4D56" w14:textId="77777777" w:rsidR="0066070E" w:rsidRDefault="0066070E">
      <w:pPr>
        <w:jc w:val="both"/>
        <w:rPr>
          <w:rFonts w:ascii="Times New Roman" w:hAnsi="Times New Roman"/>
        </w:rPr>
      </w:pPr>
    </w:p>
    <w:p w14:paraId="1E56315A" w14:textId="77777777" w:rsidR="0066070E" w:rsidRDefault="0066070E">
      <w:pPr>
        <w:jc w:val="both"/>
        <w:rPr>
          <w:rFonts w:ascii="Times New Roman" w:hAnsi="Times New Roman"/>
        </w:rPr>
      </w:pPr>
    </w:p>
    <w:p w14:paraId="5A484A61" w14:textId="77777777" w:rsidR="0066070E" w:rsidRDefault="0066070E">
      <w:pPr>
        <w:jc w:val="both"/>
        <w:rPr>
          <w:rFonts w:ascii="Times New Roman" w:hAnsi="Times New Roman"/>
        </w:rPr>
      </w:pPr>
    </w:p>
    <w:p w14:paraId="7CC55A2D" w14:textId="77777777" w:rsidR="0066070E" w:rsidRPr="001D62CE" w:rsidRDefault="0066070E">
      <w:pPr>
        <w:jc w:val="both"/>
        <w:rPr>
          <w:rFonts w:ascii="Times New Roman" w:hAnsi="Times New Roman"/>
        </w:rPr>
      </w:pPr>
    </w:p>
    <w:p w14:paraId="094E767B" w14:textId="77777777" w:rsidR="00AF0295" w:rsidRPr="001D62CE" w:rsidRDefault="00AF0295">
      <w:pPr>
        <w:jc w:val="both"/>
        <w:rPr>
          <w:rFonts w:ascii="Times New Roman" w:hAnsi="Times New Roman"/>
        </w:rPr>
      </w:pPr>
    </w:p>
    <w:p w14:paraId="3C12EE62" w14:textId="77777777" w:rsidR="00AF0295" w:rsidRPr="001D62CE" w:rsidRDefault="00AF0295">
      <w:pPr>
        <w:jc w:val="both"/>
        <w:rPr>
          <w:rFonts w:ascii="Times New Roman" w:hAnsi="Times New Roman"/>
        </w:rPr>
      </w:pPr>
    </w:p>
    <w:p w14:paraId="3D4FEA50" w14:textId="77777777" w:rsidR="00AF0295" w:rsidRDefault="008B4192">
      <w:pPr>
        <w:jc w:val="both"/>
        <w:rPr>
          <w:rFonts w:ascii="Times New Roman" w:hAnsi="Times New Roman"/>
          <w:lang w:val="en-US"/>
        </w:rPr>
      </w:pPr>
      <w:r>
        <w:rPr>
          <w:rFonts w:ascii="Times New Roman" w:hAnsi="Times New Roman"/>
          <w:lang w:val="en-US"/>
        </w:rPr>
        <w:t>INTRODUCTION</w:t>
      </w:r>
    </w:p>
    <w:p w14:paraId="3DDCC831" w14:textId="77777777" w:rsidR="00AF0295" w:rsidRDefault="00AF0295">
      <w:pPr>
        <w:jc w:val="both"/>
        <w:rPr>
          <w:rFonts w:ascii="Times New Roman" w:hAnsi="Times New Roman"/>
          <w:lang w:val="en-US"/>
        </w:rPr>
      </w:pPr>
    </w:p>
    <w:p w14:paraId="59F8E46E" w14:textId="715418A8" w:rsidR="00AF0295" w:rsidRPr="001D62CE" w:rsidRDefault="008B4192">
      <w:pPr>
        <w:pStyle w:val="Tekstpodstawowy"/>
        <w:rPr>
          <w:rFonts w:cs="Times New Roman"/>
          <w:color w:val="auto"/>
          <w:lang w:val="en-US"/>
        </w:rPr>
      </w:pPr>
      <w:r>
        <w:rPr>
          <w:lang w:val="en-US"/>
        </w:rPr>
        <w:tab/>
        <w:t>Cyclin-</w:t>
      </w:r>
      <w:r w:rsidR="001D62CE">
        <w:rPr>
          <w:lang w:val="en-US"/>
        </w:rPr>
        <w:t>dependent</w:t>
      </w:r>
      <w:r>
        <w:rPr>
          <w:lang w:val="en-US"/>
        </w:rPr>
        <w:t xml:space="preserve"> kinase-like 5 (CDKL5) plays a crucial role in the morphogenesis and development of the central nervous system (CNS).  It exhibits high expression in the CNS, particularly in cerebral cortex and hippocampus during fast development in the peri- and postnatal stages[1]. CDKL5 appears to have an important role in proliferation, neuronal migration and formation, as well as in synaptic development and plasticity [2]. Cytoplasmic CDKL5 also influences the growth and branching of dendrites, contributing to the formation of complex </w:t>
      </w:r>
      <w:r w:rsidRPr="001D62CE">
        <w:rPr>
          <w:rFonts w:cs="Times New Roman"/>
          <w:color w:val="auto"/>
          <w:lang w:val="en-US"/>
        </w:rPr>
        <w:t>neuronal networks [2-3].</w:t>
      </w:r>
    </w:p>
    <w:p w14:paraId="3C6027A1" w14:textId="2CEADCFD" w:rsidR="00AF0295" w:rsidRDefault="001D62CE" w:rsidP="001D62CE">
      <w:pPr>
        <w:pStyle w:val="Tekstpodstawowy"/>
        <w:ind w:firstLine="720"/>
        <w:rPr>
          <w:lang w:val="en-US"/>
        </w:rPr>
      </w:pPr>
      <w:r w:rsidRPr="001D62CE">
        <w:rPr>
          <w:rFonts w:cs="Times New Roman"/>
          <w:color w:val="auto"/>
          <w:shd w:val="clear" w:color="auto" w:fill="FFFFFF"/>
          <w:lang w:val="en-US"/>
        </w:rPr>
        <w:t xml:space="preserve">The Cyclin-dependent kinase-like 5 (CDKL5) gene was first identified in 2004 [4], and its pathogenic variants were initially associated with a variant of </w:t>
      </w:r>
      <w:proofErr w:type="spellStart"/>
      <w:r w:rsidRPr="001D62CE">
        <w:rPr>
          <w:rFonts w:cs="Times New Roman"/>
          <w:color w:val="auto"/>
          <w:shd w:val="clear" w:color="auto" w:fill="FFFFFF"/>
          <w:lang w:val="en-US"/>
        </w:rPr>
        <w:t>Rett</w:t>
      </w:r>
      <w:proofErr w:type="spellEnd"/>
      <w:r w:rsidRPr="001D62CE">
        <w:rPr>
          <w:rFonts w:cs="Times New Roman"/>
          <w:color w:val="auto"/>
          <w:shd w:val="clear" w:color="auto" w:fill="FFFFFF"/>
          <w:lang w:val="en-US"/>
        </w:rPr>
        <w:t xml:space="preserve"> syndrome (</w:t>
      </w:r>
      <w:proofErr w:type="spellStart"/>
      <w:r w:rsidRPr="001D62CE">
        <w:rPr>
          <w:rFonts w:cs="Times New Roman"/>
          <w:color w:val="auto"/>
          <w:shd w:val="clear" w:color="auto" w:fill="FFFFFF"/>
          <w:lang w:val="en-US"/>
        </w:rPr>
        <w:t>Hanefeld</w:t>
      </w:r>
      <w:proofErr w:type="spellEnd"/>
      <w:r w:rsidRPr="001D62CE">
        <w:rPr>
          <w:rFonts w:cs="Times New Roman"/>
          <w:color w:val="auto"/>
          <w:shd w:val="clear" w:color="auto" w:fill="FFFFFF"/>
          <w:lang w:val="en-US"/>
        </w:rPr>
        <w:t xml:space="preserve"> variant) [5].</w:t>
      </w:r>
      <w:r w:rsidRPr="001D62CE">
        <w:rPr>
          <w:rFonts w:cs="Times New Roman"/>
          <w:color w:val="auto"/>
          <w:lang w:val="en-US"/>
        </w:rPr>
        <w:t>However, nowadays, it has been recognized as an independent clinical entity.  Based on available data from molecular studies, it appears that CDKL5 phosphorylates the product of the MECP2 gene, which</w:t>
      </w:r>
      <w:r>
        <w:rPr>
          <w:lang w:val="en-US"/>
        </w:rPr>
        <w:t xml:space="preserve"> pathogenic variants constitute etiology of Rett syndrome in most cases. This suggests a common signaling pathway that may explain the similarities between these disorders [6-7]. CDD is a rare disease, making it challenging to evaluate its frequency of occurrence.  According to studies its estimated prevalence is one to 40,000-60,000 livebirths [8-9]. CDD is an X-linked developmental and epileptic encephalopathy. Due to the rarity of CDD, an international CDKL5 Disorder Database was established in 2012 to consolidate clinical information and evaluate potential treatment options [10].</w:t>
      </w:r>
    </w:p>
    <w:p w14:paraId="4FDD12E5" w14:textId="5C0EF92D" w:rsidR="00AF0295" w:rsidRDefault="008B4192">
      <w:pPr>
        <w:pStyle w:val="Tekstpodstawowy"/>
        <w:rPr>
          <w:lang w:val="en-US"/>
        </w:rPr>
      </w:pPr>
      <w:r>
        <w:rPr>
          <w:lang w:val="en-US"/>
        </w:rPr>
        <w:tab/>
        <w:t>Epilepsy in CDKL5 deficiency disorder is characterized by early-onset seizures (in &gt;90% of cases within 3 months of age) [11,12,15]. Epileptic spasms (initially often without hypsarrhythmia) are the most frequent seizure type in CDD [12</w:t>
      </w:r>
      <w:r w:rsidR="001D62CE">
        <w:rPr>
          <w:lang w:val="en-US"/>
        </w:rPr>
        <w:t xml:space="preserve">]. </w:t>
      </w:r>
      <w:r w:rsidR="001D62CE" w:rsidRPr="001D62CE">
        <w:rPr>
          <w:rFonts w:cs="Times New Roman"/>
          <w:color w:val="222222"/>
          <w:shd w:val="clear" w:color="auto" w:fill="FFFFFF"/>
          <w:lang w:val="en-US"/>
        </w:rPr>
        <w:t>Over the course of life, patients usually experience various seizure types that occur multiple times daily</w:t>
      </w:r>
      <w:r w:rsidRPr="001D62CE">
        <w:rPr>
          <w:rFonts w:cs="Times New Roman"/>
          <w:lang w:val="en-US"/>
        </w:rPr>
        <w:t>. Development</w:t>
      </w:r>
      <w:r>
        <w:rPr>
          <w:lang w:val="en-US"/>
        </w:rPr>
        <w:t xml:space="preserve"> is severely impaired, with only a small percentage of affected patients achieving independent walking [10]. Other comorbidities in CDD include gastrointestinal problems, feeding difficulties, sleep and respiratory problems and others[11]. The management of epilepsy in CDD is highly demanding due to its refractory nature [8]. Conventional antiseizure medications seem to have little or short-lived clinical effect. Some advantages have been observed with a </w:t>
      </w:r>
      <w:proofErr w:type="spellStart"/>
      <w:r>
        <w:rPr>
          <w:lang w:val="en-US"/>
        </w:rPr>
        <w:t>ketogenic</w:t>
      </w:r>
      <w:proofErr w:type="spellEnd"/>
      <w:r>
        <w:rPr>
          <w:lang w:val="en-US"/>
        </w:rPr>
        <w:t xml:space="preserve"> diet and </w:t>
      </w:r>
      <w:proofErr w:type="spellStart"/>
      <w:r>
        <w:rPr>
          <w:lang w:val="en-US"/>
        </w:rPr>
        <w:t>vagus</w:t>
      </w:r>
      <w:proofErr w:type="spellEnd"/>
      <w:r>
        <w:rPr>
          <w:lang w:val="en-US"/>
        </w:rPr>
        <w:t xml:space="preserve"> nerve stimulation. New treatment options are emerging, such as ganaxolone, a neuroactive steroid that enhances GABAergic signaling [13]. As of 18</w:t>
      </w:r>
      <w:proofErr w:type="spellStart"/>
      <w:r>
        <w:rPr>
          <w:position w:val="9"/>
          <w:lang w:val="en-US"/>
        </w:rPr>
        <w:t>th</w:t>
      </w:r>
      <w:proofErr w:type="spellEnd"/>
      <w:r>
        <w:rPr>
          <w:lang w:val="en-US"/>
        </w:rPr>
        <w:t xml:space="preserve"> March 2022, </w:t>
      </w:r>
      <w:proofErr w:type="spellStart"/>
      <w:r>
        <w:rPr>
          <w:lang w:val="en-US"/>
        </w:rPr>
        <w:t>ganaxolone</w:t>
      </w:r>
      <w:proofErr w:type="spellEnd"/>
      <w:r>
        <w:rPr>
          <w:lang w:val="en-US"/>
        </w:rPr>
        <w:t xml:space="preserve"> is FDA-approved medicine for the treatment of seizures associated with cyclin-dependent kinase-like 5 deficiency disorder.</w:t>
      </w:r>
    </w:p>
    <w:p w14:paraId="6F2AB900" w14:textId="77777777" w:rsidR="00AF0295" w:rsidRDefault="008B4192">
      <w:pPr>
        <w:pStyle w:val="Tekstpodstawowy"/>
        <w:rPr>
          <w:lang w:val="en-US"/>
        </w:rPr>
      </w:pPr>
      <w:r>
        <w:rPr>
          <w:lang w:val="en-US"/>
        </w:rPr>
        <w:tab/>
        <w:t>The aim of this publication is to summarize the current knowledge about the clinical aspects and management of CDD, with a particular focus on the new emerging treatment.</w:t>
      </w:r>
    </w:p>
    <w:p w14:paraId="55081EB9" w14:textId="77777777" w:rsidR="00AF0295" w:rsidRDefault="00AF0295">
      <w:pPr>
        <w:jc w:val="both"/>
        <w:rPr>
          <w:rFonts w:ascii="Times New Roman" w:hAnsi="Times New Roman"/>
          <w:lang w:val="en-US"/>
        </w:rPr>
      </w:pPr>
    </w:p>
    <w:p w14:paraId="338F8470" w14:textId="77777777" w:rsidR="00AF0295" w:rsidRDefault="008B4192">
      <w:pPr>
        <w:jc w:val="both"/>
        <w:rPr>
          <w:rFonts w:ascii="Times New Roman" w:hAnsi="Times New Roman"/>
          <w:lang w:val="en-US"/>
        </w:rPr>
      </w:pPr>
      <w:r>
        <w:rPr>
          <w:rFonts w:ascii="Times New Roman" w:hAnsi="Times New Roman"/>
          <w:lang w:val="en-US"/>
        </w:rPr>
        <w:t>CLINICAL SYMPTOMS</w:t>
      </w:r>
    </w:p>
    <w:p w14:paraId="23D87F60" w14:textId="77777777" w:rsidR="00AF0295" w:rsidRDefault="00AF0295">
      <w:pPr>
        <w:jc w:val="both"/>
        <w:rPr>
          <w:rFonts w:ascii="Times New Roman" w:hAnsi="Times New Roman"/>
          <w:lang w:val="en-US"/>
        </w:rPr>
      </w:pPr>
    </w:p>
    <w:p w14:paraId="439B52AD" w14:textId="77777777" w:rsidR="00AF0295" w:rsidRDefault="008B4192">
      <w:pPr>
        <w:jc w:val="both"/>
        <w:rPr>
          <w:rFonts w:ascii="Times New Roman" w:hAnsi="Times New Roman"/>
          <w:lang w:val="en-US"/>
        </w:rPr>
      </w:pPr>
      <w:r>
        <w:rPr>
          <w:rFonts w:ascii="Times New Roman" w:hAnsi="Times New Roman"/>
          <w:lang w:val="en-US"/>
        </w:rPr>
        <w:t>EPILEPSY IN CDKL5 DISORDER</w:t>
      </w:r>
    </w:p>
    <w:p w14:paraId="38BF97A8" w14:textId="77777777" w:rsidR="00AF0295" w:rsidRDefault="008B4192">
      <w:pPr>
        <w:pStyle w:val="Tekstpodstawowy"/>
        <w:rPr>
          <w:lang w:val="en-US"/>
        </w:rPr>
      </w:pPr>
      <w:r>
        <w:rPr>
          <w:lang w:val="en-US"/>
        </w:rPr>
        <w:br/>
      </w:r>
      <w:r>
        <w:rPr>
          <w:lang w:val="en-US"/>
        </w:rPr>
        <w:tab/>
        <w:t>Epilepsy is present in almost all affected patients (98%, n=145/148) [11]. According to the International CDKL5 Database, the median age of onset is 5-6 weeks [11,12]. Seizure onset within 3 months of age is present in 90% of individuals [12,15]. Over the course of the disease, the most common seizure type is epileptic spasms (ES), present in 60-82% of cases, followed by generalized tonic seizures (60-64%), focal seizures (51%), generalized myoclonic seizures (39-44%), and generalized tonic-</w:t>
      </w:r>
      <w:proofErr w:type="spellStart"/>
      <w:r>
        <w:rPr>
          <w:lang w:val="en-US"/>
        </w:rPr>
        <w:t>clonic</w:t>
      </w:r>
      <w:proofErr w:type="spellEnd"/>
      <w:r>
        <w:rPr>
          <w:lang w:val="en-US"/>
        </w:rPr>
        <w:t xml:space="preserve"> seizures (34-42%) [8,12]. Tonic seizures are the most common seizure type at the beginning of epilepsy, observed in approximately 32% of individuals according to Demarest et al. (2019) [12]. Unique seizure pattern with multiple phases such as </w:t>
      </w:r>
      <w:proofErr w:type="spellStart"/>
      <w:r>
        <w:rPr>
          <w:lang w:val="en-US"/>
        </w:rPr>
        <w:t>hypermotor</w:t>
      </w:r>
      <w:proofErr w:type="spellEnd"/>
      <w:r>
        <w:rPr>
          <w:lang w:val="en-US"/>
        </w:rPr>
        <w:t xml:space="preserve">-tonic-spasm sequence (HTSS) were initially described in four patients with CDD [15]. According to further research HTSS and HTSS-like seizure (multiple phases with clustering of tonic seizures and epileptic spams) were overall reported in 57% of patients (n=92) [12]. Over the course of a patient's life, usually various seizure types are observed. Studies have shown that seizures occur daily in 69,3-71,2% of cases, with a median seizure rate of 2 per day [11,16]. However, there have been reports of individuals who never developed epilepsy despite having a pathogenic variant in the CDKL5 gene [16]. In 43% of individuals with infantile-onset epilepsy, there is a seizure-free period known as the </w:t>
      </w:r>
      <w:r>
        <w:rPr>
          <w:i/>
          <w:iCs/>
          <w:lang w:val="en-US"/>
        </w:rPr>
        <w:t>honeymoon</w:t>
      </w:r>
      <w:r>
        <w:rPr>
          <w:lang w:val="en-US"/>
        </w:rPr>
        <w:t xml:space="preserve"> </w:t>
      </w:r>
      <w:r>
        <w:rPr>
          <w:i/>
          <w:iCs/>
          <w:lang w:val="en-US"/>
        </w:rPr>
        <w:t>period</w:t>
      </w:r>
      <w:r>
        <w:rPr>
          <w:lang w:val="en-US"/>
        </w:rPr>
        <w:t xml:space="preserve"> [12]. The duration of this phase varies among patients, ranging from 2.5 months to 6 years, with a median of 6 months. The age of onset for the seizure-free period ranges from 2 months to 11 years [16].</w:t>
      </w:r>
    </w:p>
    <w:p w14:paraId="2929D595" w14:textId="77777777" w:rsidR="00AF0295" w:rsidRDefault="008B4192">
      <w:pPr>
        <w:pStyle w:val="Tekstpodstawowy"/>
        <w:rPr>
          <w:lang w:val="en-US"/>
        </w:rPr>
      </w:pPr>
      <w:r>
        <w:rPr>
          <w:color w:val="374151"/>
          <w:lang w:val="en-US"/>
        </w:rPr>
        <w:tab/>
      </w:r>
      <w:r>
        <w:rPr>
          <w:lang w:val="en-US"/>
        </w:rPr>
        <w:t>Currently, data on EEG abnormalities in CDKL5 deficiency disorder (CDD) are insufficient to establish a specific pattern unique to the condition. However, reports of EEGs performed during the initial stages of the disease indicates a diverse spectrum of findings, ranging from mild abnormalities to hypsarrhythmia [17]. Among cohorts of CDD patients with epileptic spasms (the most common seizure type), hypsarrhythmia was observed in only 34% of cases according to study conducted by Olson et al. (2023) [18]. This factor likely contributes to a longer lead time for initiating first-line treatment for epileptic spasms in CDD. As time progresses, EEG patterns in CDD tend to exhibit a more encephalopathic pattern. A study conducted among CCD patients older than 18 months revealed EEG findings such as general slowing, hypsarrhythmia, discontinuity, slow spike and wave, continuous spike and wave during sleep [19].</w:t>
      </w:r>
    </w:p>
    <w:p w14:paraId="44F38EE5" w14:textId="77777777" w:rsidR="00AF0295" w:rsidRDefault="00AF0295">
      <w:pPr>
        <w:jc w:val="both"/>
        <w:rPr>
          <w:rFonts w:ascii="Times New Roman" w:hAnsi="Times New Roman"/>
          <w:lang w:val="en-US"/>
        </w:rPr>
      </w:pPr>
    </w:p>
    <w:p w14:paraId="4EBDB1E5" w14:textId="77777777" w:rsidR="00AF0295" w:rsidRDefault="008B4192">
      <w:pPr>
        <w:jc w:val="both"/>
        <w:rPr>
          <w:rFonts w:ascii="Times New Roman" w:hAnsi="Times New Roman"/>
          <w:lang w:val="en-US"/>
        </w:rPr>
      </w:pPr>
      <w:r>
        <w:rPr>
          <w:rFonts w:ascii="Times New Roman" w:hAnsi="Times New Roman"/>
          <w:lang w:val="en-US"/>
        </w:rPr>
        <w:t>PSYCHOMOTOR DEVELOPMENT</w:t>
      </w:r>
    </w:p>
    <w:p w14:paraId="5E5E7BB3" w14:textId="77777777" w:rsidR="00AF0295" w:rsidRDefault="00AF0295">
      <w:pPr>
        <w:jc w:val="both"/>
        <w:rPr>
          <w:rFonts w:ascii="Times New Roman" w:hAnsi="Times New Roman"/>
          <w:lang w:val="en-US"/>
        </w:rPr>
      </w:pPr>
    </w:p>
    <w:p w14:paraId="69BC763D" w14:textId="77777777" w:rsidR="00AF0295" w:rsidRDefault="008B4192">
      <w:pPr>
        <w:pStyle w:val="Tekstpodstawowy"/>
        <w:rPr>
          <w:lang w:val="en-US"/>
        </w:rPr>
      </w:pPr>
      <w:r>
        <w:rPr>
          <w:lang w:val="en-US"/>
        </w:rPr>
        <w:tab/>
        <w:t>Milestones in development are significantly delayed among the CDD cohort. Due to the X-linked pattern of inheritance, development is strongly associated with sex. Female patients tend to achieve gross motor and fine motor skills, as well as communication, at a much higher level than males [20].</w:t>
      </w:r>
    </w:p>
    <w:p w14:paraId="7E10F7CB" w14:textId="77777777" w:rsidR="00AF0295" w:rsidRDefault="008B4192">
      <w:pPr>
        <w:pStyle w:val="Tekstpodstawowy"/>
        <w:rPr>
          <w:lang w:val="en-US"/>
        </w:rPr>
      </w:pPr>
      <w:r>
        <w:rPr>
          <w:lang w:val="en-US"/>
        </w:rPr>
        <w:tab/>
        <w:t>In an analysis based on the International CDKL5 Disorder Database in 2015, it was demonstrated that three-quarters of female patients with CDKL5 deficiency disorder were able to sit independently by the age of 5, while only a third of males achieved this milestone in development [10]. Independent walking was achieved by only 22% of females (n=24/109) at a median age of 4.5 years, ranging from 12 months to 6.5 years. There were only single case reports of males achieving independent walking [10]. In terms of fine motor skills, ranking grasp was attained by 49% of females compared to 10% of males, and pincer grip was observed in 10% of females, with only 1 male patient (n=1/7) demonstrating this skill [10]. Regarding speech development, babbling was observed in 44% of female (n=43/97), but only 16% (n=17/107) were able to produce single words. Reports on speech development in males are sparse, but it has been shown that a significantly smaller percentage of males have speech and communication abilities as developed as females [10,20].</w:t>
      </w:r>
    </w:p>
    <w:p w14:paraId="6BFF2DB1" w14:textId="77777777" w:rsidR="00AF0295" w:rsidRDefault="008B4192">
      <w:pPr>
        <w:pStyle w:val="Tekstpodstawowy"/>
        <w:rPr>
          <w:lang w:val="en-US"/>
        </w:rPr>
      </w:pPr>
      <w:r>
        <w:rPr>
          <w:lang w:val="en-US"/>
        </w:rPr>
        <w:tab/>
        <w:t>While developmental achievements in CDD are significantly delayed compared to what is expected for age, a clear regression in skills and abilities is not frequently seen [20]. This is an important distinction between CDD and Rett syndrome, highlighting the unique clinical presentation and course of these two disorders [table 1].</w:t>
      </w:r>
    </w:p>
    <w:p w14:paraId="3788BE63" w14:textId="77777777" w:rsidR="00AF0295" w:rsidRDefault="00AF0295">
      <w:pPr>
        <w:jc w:val="both"/>
        <w:rPr>
          <w:rFonts w:ascii="Times New Roman" w:hAnsi="Times New Roman"/>
          <w:lang w:val="en-US"/>
        </w:rPr>
      </w:pPr>
    </w:p>
    <w:p w14:paraId="13FCA2C6" w14:textId="77777777" w:rsidR="00AF0295" w:rsidRDefault="008B4192">
      <w:pPr>
        <w:jc w:val="both"/>
        <w:rPr>
          <w:rFonts w:ascii="Times New Roman" w:hAnsi="Times New Roman"/>
          <w:lang w:val="en-US"/>
        </w:rPr>
      </w:pPr>
      <w:r>
        <w:rPr>
          <w:rFonts w:ascii="Times New Roman" w:hAnsi="Times New Roman"/>
          <w:lang w:val="en-US"/>
        </w:rPr>
        <w:t>OTHER NEUROLOGICAL PROBLEMS</w:t>
      </w:r>
    </w:p>
    <w:p w14:paraId="5DFD525B" w14:textId="77777777" w:rsidR="00AF0295" w:rsidRDefault="00AF0295">
      <w:pPr>
        <w:jc w:val="both"/>
        <w:rPr>
          <w:rFonts w:ascii="Times New Roman" w:hAnsi="Times New Roman"/>
          <w:lang w:val="en-US"/>
        </w:rPr>
      </w:pPr>
    </w:p>
    <w:p w14:paraId="5A4D5163" w14:textId="70786F38" w:rsidR="00AF0295" w:rsidRPr="001D62CE" w:rsidRDefault="008B4192">
      <w:pPr>
        <w:pStyle w:val="Tekstpodstawowy"/>
        <w:rPr>
          <w:rFonts w:cs="Times New Roman"/>
          <w:lang w:val="en-US"/>
        </w:rPr>
      </w:pPr>
      <w:r w:rsidRPr="001D62CE">
        <w:rPr>
          <w:rFonts w:cs="Times New Roman"/>
          <w:lang w:val="en-US"/>
        </w:rPr>
        <w:tab/>
        <w:t xml:space="preserve">Cortical visual impairment (CVI) is characterized by visual dysfunction without any ocular or anterior visual pathway abnormalities. In children with CDD, it has been observed that they exhibit disturbed eye fixation and poor visual attention, initially classified as an autistic feature. </w:t>
      </w:r>
      <w:r w:rsidR="001D62CE" w:rsidRPr="001D62CE">
        <w:rPr>
          <w:rFonts w:cs="Times New Roman"/>
          <w:color w:val="222222"/>
          <w:shd w:val="clear" w:color="auto" w:fill="FFFFFF"/>
          <w:lang w:val="en-US"/>
        </w:rPr>
        <w:t xml:space="preserve">Furthermore, a correlation between occurrence of CVI and impaired milestones achievement has been established in research by Demarest et al. [12]. In the same study, patients with CVI presented also more frequently with hypsarrhythmia in EEG pattern. </w:t>
      </w:r>
      <w:r w:rsidRPr="001D62CE">
        <w:rPr>
          <w:rFonts w:cs="Times New Roman"/>
          <w:lang w:val="en-US"/>
        </w:rPr>
        <w:t>Ophthalmological examinations have also revealed the presence of nystagmus ( n=10/26) and strabismus (n=24/26). Visual acuities were found to be lower than expected for their age [21].</w:t>
      </w:r>
    </w:p>
    <w:p w14:paraId="6338251E" w14:textId="77777777" w:rsidR="00AF0295" w:rsidRDefault="008B4192">
      <w:pPr>
        <w:pStyle w:val="Tekstpodstawowy"/>
        <w:rPr>
          <w:lang w:val="en-US"/>
        </w:rPr>
      </w:pPr>
      <w:r>
        <w:rPr>
          <w:lang w:val="en-US"/>
        </w:rPr>
        <w:tab/>
        <w:t xml:space="preserve">Sleep disturbances are a relatively common problem among patients with CDD, with an overall occurrence rate of 86.5% (n=122/141). Various sleep-related issues have been reported by </w:t>
      </w:r>
      <w:proofErr w:type="spellStart"/>
      <w:r>
        <w:rPr>
          <w:lang w:val="en-US"/>
        </w:rPr>
        <w:t>Mangatt</w:t>
      </w:r>
      <w:proofErr w:type="spellEnd"/>
      <w:r>
        <w:rPr>
          <w:lang w:val="en-US"/>
        </w:rPr>
        <w:t xml:space="preserve"> et al., including night walking (58.5%), diurnal problems (46.8%), teeth grinding (39.7%), night laughing (26.8%), night screaming (22.8%) and others [11]. These disturbances can significantly affect the quality of sleep and overall well-being of individuals with CDD.</w:t>
      </w:r>
    </w:p>
    <w:p w14:paraId="7BF4EE26" w14:textId="77777777" w:rsidR="00AF0295" w:rsidRDefault="008B4192">
      <w:pPr>
        <w:pStyle w:val="Tekstpodstawowy"/>
        <w:rPr>
          <w:lang w:val="en-US"/>
        </w:rPr>
      </w:pPr>
      <w:r>
        <w:rPr>
          <w:lang w:val="en-US"/>
        </w:rPr>
        <w:tab/>
        <w:t xml:space="preserve">It appears that stereotypical hand movements, similar to those observed in Rett syndrome, were found in 85% (n=17/20) of individuals with a median age of onset at 2.5 years. These hand stereotypies were predominantly bilateral. It's important to note that this study was conducted on a small number of patients, and further research is needed to validate these findings. In addition to hand stereotypies, other movement disorders were present in 23% (n=35/154) of cases, including choreoathetosis, dystonia, and dyskinesia [8].  </w:t>
      </w:r>
    </w:p>
    <w:p w14:paraId="7E612A7A" w14:textId="77777777" w:rsidR="00AF0295" w:rsidRDefault="008B4192">
      <w:pPr>
        <w:pStyle w:val="Tekstpodstawowy"/>
        <w:rPr>
          <w:lang w:val="en-US"/>
        </w:rPr>
      </w:pPr>
      <w:r>
        <w:rPr>
          <w:lang w:val="en-US"/>
        </w:rPr>
        <w:tab/>
        <w:t xml:space="preserve">Seizure onset in CDKL5 deficiency disorder is often accompanied by the presence of severe generalized hypotonia in approximately 85% of cases as reported by </w:t>
      </w:r>
      <w:proofErr w:type="spellStart"/>
      <w:r>
        <w:rPr>
          <w:lang w:val="en-US"/>
        </w:rPr>
        <w:t>Bahi</w:t>
      </w:r>
      <w:proofErr w:type="spellEnd"/>
      <w:r>
        <w:rPr>
          <w:lang w:val="en-US"/>
        </w:rPr>
        <w:t xml:space="preserve">-Buisson et al. in 2008 [22]. </w:t>
      </w:r>
    </w:p>
    <w:p w14:paraId="70A78221" w14:textId="77777777" w:rsidR="00AF0295" w:rsidRDefault="00AF0295">
      <w:pPr>
        <w:jc w:val="both"/>
        <w:rPr>
          <w:rFonts w:ascii="Times New Roman" w:hAnsi="Times New Roman"/>
          <w:lang w:val="en-US"/>
        </w:rPr>
      </w:pPr>
    </w:p>
    <w:p w14:paraId="653816E9" w14:textId="77777777" w:rsidR="00AF0295" w:rsidRDefault="008B4192">
      <w:pPr>
        <w:jc w:val="both"/>
        <w:rPr>
          <w:rFonts w:ascii="Times New Roman" w:hAnsi="Times New Roman"/>
          <w:lang w:val="en-US"/>
        </w:rPr>
      </w:pPr>
      <w:r>
        <w:rPr>
          <w:rFonts w:ascii="Times New Roman" w:hAnsi="Times New Roman"/>
          <w:lang w:val="en-US"/>
        </w:rPr>
        <w:t>OTHER CLINICAL FEATURES</w:t>
      </w:r>
    </w:p>
    <w:p w14:paraId="33D3CA47" w14:textId="77777777" w:rsidR="00AF0295" w:rsidRDefault="00AF0295">
      <w:pPr>
        <w:jc w:val="both"/>
        <w:rPr>
          <w:rFonts w:ascii="Times New Roman" w:hAnsi="Times New Roman"/>
          <w:lang w:val="en-US"/>
        </w:rPr>
      </w:pPr>
    </w:p>
    <w:p w14:paraId="5F03D344" w14:textId="77777777" w:rsidR="00AF0295" w:rsidRDefault="008B4192">
      <w:pPr>
        <w:pStyle w:val="Tekstpodstawowy"/>
        <w:rPr>
          <w:lang w:val="en-US"/>
        </w:rPr>
      </w:pPr>
      <w:r>
        <w:rPr>
          <w:lang w:val="en-US"/>
        </w:rPr>
        <w:tab/>
        <w:t>Gastrointestinal (GI) problems are a significant health concern in CDD. Patients commonly experience various GI symptoms, including constipation (71%), gastroesophageal reflux (64%) and air swallowing (27%) [11]. The severe developmental delay and hypotonia commonly observed in CDD can contribute to feeding difficulties, further complicating the GI problems. As a result, approximately 28.8% of CDD cases (n=42/146) require the implementation of a gastrostomy [11].</w:t>
      </w:r>
    </w:p>
    <w:p w14:paraId="30CCD0DD" w14:textId="77777777" w:rsidR="00AF0295" w:rsidRDefault="008B4192">
      <w:pPr>
        <w:pStyle w:val="Tekstpodstawowy"/>
        <w:rPr>
          <w:lang w:val="en-US"/>
        </w:rPr>
      </w:pPr>
      <w:r>
        <w:rPr>
          <w:lang w:val="en-US"/>
        </w:rPr>
        <w:tab/>
        <w:t xml:space="preserve">Respiratory tract infections, particularly those affecting the lower respiratory tract, have a higher prevalence among individuals with CDD [11]. Additionally, individuals with CDD face an increased risk of developing musculoskeletal problems, such as scoliosis. According to the study conducted by </w:t>
      </w:r>
      <w:proofErr w:type="spellStart"/>
      <w:r>
        <w:rPr>
          <w:lang w:val="en-US"/>
        </w:rPr>
        <w:t>Mangatt</w:t>
      </w:r>
      <w:proofErr w:type="spellEnd"/>
      <w:r>
        <w:rPr>
          <w:lang w:val="en-US"/>
        </w:rPr>
        <w:t xml:space="preserve"> et al., 20.3% (n=28/138) of individuals with CDKL5 deficiency disorder (CDD) develop scoliosis by the age of 10 [11]. </w:t>
      </w:r>
    </w:p>
    <w:p w14:paraId="3C757D1C" w14:textId="77777777" w:rsidR="00AF0295" w:rsidRDefault="00AF0295">
      <w:pPr>
        <w:jc w:val="both"/>
        <w:rPr>
          <w:rFonts w:ascii="Times New Roman" w:hAnsi="Times New Roman"/>
          <w:lang w:val="en-US"/>
        </w:rPr>
      </w:pPr>
    </w:p>
    <w:p w14:paraId="024D7850" w14:textId="77777777" w:rsidR="00AF0295" w:rsidRDefault="00AF0295">
      <w:pPr>
        <w:jc w:val="both"/>
        <w:rPr>
          <w:rFonts w:ascii="Times New Roman" w:hAnsi="Times New Roman"/>
          <w:lang w:val="en-US"/>
        </w:rPr>
      </w:pPr>
    </w:p>
    <w:p w14:paraId="710D4012" w14:textId="77777777" w:rsidR="00AF0295" w:rsidRDefault="00AF0295">
      <w:pPr>
        <w:jc w:val="both"/>
        <w:rPr>
          <w:rFonts w:ascii="Times New Roman" w:hAnsi="Times New Roman"/>
          <w:lang w:val="en-US"/>
        </w:rPr>
      </w:pPr>
    </w:p>
    <w:p w14:paraId="245FD66C" w14:textId="77777777" w:rsidR="00AF0295" w:rsidRDefault="00AF0295">
      <w:pPr>
        <w:jc w:val="both"/>
        <w:rPr>
          <w:rFonts w:ascii="Times New Roman" w:hAnsi="Times New Roman"/>
          <w:lang w:val="en-US"/>
        </w:rPr>
      </w:pPr>
    </w:p>
    <w:p w14:paraId="0BB1BC96" w14:textId="77777777" w:rsidR="00AF0295" w:rsidRDefault="008B4192">
      <w:pPr>
        <w:jc w:val="both"/>
        <w:rPr>
          <w:rFonts w:ascii="Times New Roman" w:hAnsi="Times New Roman"/>
          <w:lang w:val="en-US"/>
        </w:rPr>
      </w:pPr>
      <w:r>
        <w:rPr>
          <w:rFonts w:ascii="Times New Roman" w:hAnsi="Times New Roman"/>
          <w:lang w:val="en-US"/>
        </w:rPr>
        <w:t>MANAGEMENT</w:t>
      </w:r>
    </w:p>
    <w:p w14:paraId="3C9C87AE" w14:textId="77777777" w:rsidR="00AF0295" w:rsidRDefault="00AF0295">
      <w:pPr>
        <w:jc w:val="both"/>
        <w:rPr>
          <w:rFonts w:ascii="Times New Roman" w:hAnsi="Times New Roman"/>
          <w:lang w:val="en-US"/>
        </w:rPr>
      </w:pPr>
    </w:p>
    <w:p w14:paraId="5C0DF919" w14:textId="77777777" w:rsidR="00AF0295" w:rsidRDefault="008B4192">
      <w:pPr>
        <w:jc w:val="both"/>
        <w:rPr>
          <w:rFonts w:ascii="Times New Roman" w:hAnsi="Times New Roman"/>
          <w:lang w:val="en-US"/>
        </w:rPr>
      </w:pPr>
      <w:r>
        <w:rPr>
          <w:rFonts w:ascii="Times New Roman" w:hAnsi="Times New Roman"/>
          <w:lang w:val="en-US"/>
        </w:rPr>
        <w:t>Anti-seizure medication (ASM)</w:t>
      </w:r>
    </w:p>
    <w:p w14:paraId="1F1A1A96" w14:textId="77777777" w:rsidR="00AF0295" w:rsidRDefault="00AF0295">
      <w:pPr>
        <w:jc w:val="both"/>
        <w:rPr>
          <w:rFonts w:ascii="Times New Roman" w:hAnsi="Times New Roman"/>
          <w:lang w:val="en-US"/>
        </w:rPr>
      </w:pPr>
    </w:p>
    <w:p w14:paraId="477AB28D" w14:textId="77777777" w:rsidR="00AF0295" w:rsidRDefault="008B4192">
      <w:pPr>
        <w:pStyle w:val="Tekstpodstawowy"/>
        <w:rPr>
          <w:lang w:val="en-US"/>
        </w:rPr>
      </w:pPr>
      <w:r>
        <w:rPr>
          <w:lang w:val="en-US"/>
        </w:rPr>
        <w:tab/>
        <w:t xml:space="preserve">The management of seizures in individuals with CDD has been challenging due to the highly refractory nature of epilepsy associated with the condition. Currently, there is no established consensus regarding the specific order or sequence of antiseizure medications (ASM) in CDD [23]. ASM may initially demonstrate satisfactory efficacy, with responder rates of up to 69% (n=27/39) observed at 3 months of therapy according to Müller et al. (2016). Certain medications, such as felbamate, vigabatrin, clobazam, and valproate, have shown promising results during the early stages of treatment. However, over time, the response to ASM tends to diminish, with only 24% of individuals maintaining a positive response at 12 months [24].  </w:t>
      </w:r>
      <w:proofErr w:type="spellStart"/>
      <w:r>
        <w:rPr>
          <w:lang w:val="en-US"/>
        </w:rPr>
        <w:t>Valpronates</w:t>
      </w:r>
      <w:proofErr w:type="spellEnd"/>
      <w:r>
        <w:rPr>
          <w:lang w:val="en-US"/>
        </w:rPr>
        <w:t xml:space="preserve"> achieved the highest response rate after 12 months, although it remained relatively low at 9% (n=3/34). Interestingly, sodium channel blockers (SCBs) exhibited unsatisfactory response rates in one study, with reports of seizure aggravation in some individuals receiving carbamazepine [24]. However, study by Aledo-Serrano et al. (2021) demonstrated more favorable results with SCBs, particularly with carbamazepine and oxcarbazepine. In the aforementioned study, two patients remained seizure-free for 10 years while on carbamazepine monotherapy (n=2/19) [25]. It is important to note that exacerbation of seizure frequency has been reported in 31% of individuals in response to at least one ASM [24].</w:t>
      </w:r>
    </w:p>
    <w:p w14:paraId="49209EB1" w14:textId="77777777" w:rsidR="00AF0295" w:rsidRDefault="008B4192">
      <w:pPr>
        <w:pStyle w:val="Tekstpodstawowy"/>
        <w:rPr>
          <w:lang w:val="en-US"/>
        </w:rPr>
      </w:pPr>
      <w:r>
        <w:rPr>
          <w:lang w:val="en-US"/>
        </w:rPr>
        <w:tab/>
        <w:t>In a retrospective observational study, it was found that the implementation of first-line treatment for epileptic spasms in CDD cohort took longer compared to other etiologies. This delay could be attributed to the less frequent occurrence of hypsarrhythmia on initial EEGs in CDD patients (34%, n=20/59), as reported by Olson et al. (2023).  Furthermore, the response to first-line treatment, even with a shorter lead time, was reported to be less satisfactory in CDD patients with epileptic spasms. The clinical remission rate at 14 days was 26% in the CDD cohort, while it was 58% in other etiologies [18].</w:t>
      </w:r>
    </w:p>
    <w:p w14:paraId="0374D37B" w14:textId="77777777" w:rsidR="00AF0295" w:rsidRDefault="008B4192">
      <w:pPr>
        <w:pStyle w:val="Tekstpodstawowy"/>
        <w:rPr>
          <w:lang w:val="en-US"/>
        </w:rPr>
      </w:pPr>
      <w:r>
        <w:rPr>
          <w:lang w:val="en-US"/>
        </w:rPr>
        <w:tab/>
        <w:t xml:space="preserve">An open-label study was conducted on 17 CDD patients, evaluating the use of cannabidiol (CBD) as a treatment. The study showed a 41% reduction in convulsive seizures after 12 weeks of therapy, and a 53% reduction after 48 weeks [26]. Another study in 2021, which included 14 patients, reported a positive response to CBD in 21% of cases (n=3), but also observed an aggravation of seizures in 29% of cases (n=4) [8]. Additionally, an open-label phase II study with </w:t>
      </w:r>
      <w:proofErr w:type="spellStart"/>
      <w:r>
        <w:rPr>
          <w:lang w:val="en-US"/>
        </w:rPr>
        <w:t>soticlestat</w:t>
      </w:r>
      <w:proofErr w:type="spellEnd"/>
      <w:r>
        <w:rPr>
          <w:lang w:val="en-US"/>
        </w:rPr>
        <w:t xml:space="preserve"> demonstrated a reduction of 23.6% in motor seizures and 30.5% in all seizures from baseline at 12 weeks of therapy in the CDD group (n=12) [27]. Efficacy of fenfluramine was also assessed in an open label trial by Devinsky et al. (2021), where the reduction of tonic-</w:t>
      </w:r>
      <w:proofErr w:type="spellStart"/>
      <w:r>
        <w:rPr>
          <w:lang w:val="en-US"/>
        </w:rPr>
        <w:t>clonic</w:t>
      </w:r>
      <w:proofErr w:type="spellEnd"/>
      <w:r>
        <w:rPr>
          <w:lang w:val="en-US"/>
        </w:rPr>
        <w:t xml:space="preserve"> seizures were observed in 90% (n=4/5) [28]. However, it is important to notice that CBD, </w:t>
      </w:r>
      <w:proofErr w:type="spellStart"/>
      <w:r>
        <w:rPr>
          <w:lang w:val="en-US"/>
        </w:rPr>
        <w:t>soticlestat</w:t>
      </w:r>
      <w:proofErr w:type="spellEnd"/>
      <w:r>
        <w:rPr>
          <w:lang w:val="en-US"/>
        </w:rPr>
        <w:t xml:space="preserve"> and </w:t>
      </w:r>
      <w:proofErr w:type="spellStart"/>
      <w:r>
        <w:rPr>
          <w:lang w:val="en-US"/>
        </w:rPr>
        <w:t>fenfluramine</w:t>
      </w:r>
      <w:proofErr w:type="spellEnd"/>
      <w:r>
        <w:rPr>
          <w:lang w:val="en-US"/>
        </w:rPr>
        <w:t xml:space="preserve"> studies had small number of patients, limiting the ability to draw definitive conclusions regarding their effectiveness in CDD. Further research with larger cohorts is warranted to validate these findings.</w:t>
      </w:r>
    </w:p>
    <w:p w14:paraId="33E1CDBB" w14:textId="77777777" w:rsidR="00AF0295" w:rsidRDefault="00AF0295">
      <w:pPr>
        <w:jc w:val="both"/>
        <w:rPr>
          <w:rFonts w:ascii="Times New Roman" w:hAnsi="Times New Roman"/>
          <w:lang w:val="en-US"/>
        </w:rPr>
      </w:pPr>
    </w:p>
    <w:p w14:paraId="789E53AD" w14:textId="77777777" w:rsidR="00AF0295" w:rsidRDefault="008B4192">
      <w:pPr>
        <w:jc w:val="both"/>
        <w:rPr>
          <w:rFonts w:ascii="Times New Roman" w:hAnsi="Times New Roman"/>
          <w:lang w:val="en-US"/>
        </w:rPr>
      </w:pPr>
      <w:r>
        <w:rPr>
          <w:rFonts w:ascii="Times New Roman" w:hAnsi="Times New Roman"/>
          <w:lang w:val="en-US"/>
        </w:rPr>
        <w:t>Ganaxolone</w:t>
      </w:r>
    </w:p>
    <w:p w14:paraId="6CFCFE65" w14:textId="77777777" w:rsidR="00AF0295" w:rsidRDefault="00AF0295">
      <w:pPr>
        <w:jc w:val="both"/>
        <w:rPr>
          <w:rFonts w:ascii="Times New Roman" w:hAnsi="Times New Roman"/>
          <w:lang w:val="en-US"/>
        </w:rPr>
      </w:pPr>
    </w:p>
    <w:p w14:paraId="40B84DEB" w14:textId="77777777" w:rsidR="00AF0295" w:rsidRDefault="008B4192">
      <w:pPr>
        <w:pStyle w:val="Tekstpodstawowy"/>
        <w:rPr>
          <w:lang w:val="en-US"/>
        </w:rPr>
      </w:pPr>
      <w:r>
        <w:rPr>
          <w:lang w:val="en-US"/>
        </w:rPr>
        <w:tab/>
        <w:t>The preliminary results of clinical trials have shown promising outcomes in the use of ganaxolone for CDD. Efficacy of ganaxolone was proven in the randomized, double-blind, placebo-controlled Marigold Study (NCT03572933) [13]. It was conducted among patients aged 2-21 years with molecularly proven pathogenic or probably pathogenic CDKL5 variants. The inclusion criteria also required at least 16 major motor seizures, defined as bilateral tonic, generalized tonic-</w:t>
      </w:r>
      <w:proofErr w:type="spellStart"/>
      <w:r>
        <w:rPr>
          <w:lang w:val="en-US"/>
        </w:rPr>
        <w:t>clonic</w:t>
      </w:r>
      <w:proofErr w:type="spellEnd"/>
      <w:r>
        <w:rPr>
          <w:lang w:val="en-US"/>
        </w:rPr>
        <w:t xml:space="preserve">, bilateral </w:t>
      </w:r>
      <w:proofErr w:type="spellStart"/>
      <w:r>
        <w:rPr>
          <w:lang w:val="en-US"/>
        </w:rPr>
        <w:t>clonic</w:t>
      </w:r>
      <w:proofErr w:type="spellEnd"/>
      <w:r>
        <w:rPr>
          <w:lang w:val="en-US"/>
        </w:rPr>
        <w:t>, atonic, or focal to bilateral tonic-</w:t>
      </w:r>
      <w:proofErr w:type="spellStart"/>
      <w:r>
        <w:rPr>
          <w:lang w:val="en-US"/>
        </w:rPr>
        <w:t>clonic</w:t>
      </w:r>
      <w:proofErr w:type="spellEnd"/>
      <w:r>
        <w:rPr>
          <w:lang w:val="en-US"/>
        </w:rPr>
        <w:t xml:space="preserve"> seizures. In the aforementioned study,</w:t>
      </w:r>
      <w:r>
        <w:rPr>
          <w:lang w:val="en-US"/>
        </w:rPr>
        <w:br/>
        <w:t>101 patients (median age 6 years) participated and were randomly assigned to receive either enteral ganaxolone (n=50) or placebo (n=51) for 17 weeks. After a 4-week titration period, participants received full dosages, which were 63 mg/kg/day for &lt;28 kg and 1800 mg/day for &gt;28 kg. The median reduction in major motor seizures was 30.7% in the ganaxolone group and 6.9% in the placebo group (p=0.0036). Patients who completed the 17-week period had the opportunity to continue treatment in the open-label extension of the Marigold trial [29]. At 12 months of treatment the reduction in major motor seizures was 49.6% (n=48). Treatment-emergent adverse event (TEAE) were observed in 86% in ganaxolone group and 88% in placebo group and were mostly classified as mild to moderate. The most frequent TEAE in ganaxolone were somnolence (36% vs 16% with placebo), pyrexia (18% vs 8%) and upper respiratory tract infection (10% vs 6%) [13].</w:t>
      </w:r>
    </w:p>
    <w:p w14:paraId="7992197E" w14:textId="77777777" w:rsidR="00AF0295" w:rsidRDefault="008B4192">
      <w:pPr>
        <w:pStyle w:val="Tekstpodstawowy"/>
        <w:rPr>
          <w:lang w:val="en-US"/>
        </w:rPr>
      </w:pPr>
      <w:r>
        <w:rPr>
          <w:lang w:val="en-US"/>
        </w:rPr>
        <w:tab/>
        <w:t xml:space="preserve">Ganaxolone (ZYTALMY®) is a neuroactive steroid that enhances GABAergic signaling by acting as a positive allosteric modulator of synaptic and </w:t>
      </w:r>
      <w:proofErr w:type="spellStart"/>
      <w:r>
        <w:rPr>
          <w:lang w:val="en-US"/>
        </w:rPr>
        <w:t>extrasynaptic</w:t>
      </w:r>
      <w:proofErr w:type="spellEnd"/>
      <w:r>
        <w:rPr>
          <w:lang w:val="en-US"/>
        </w:rPr>
        <w:t xml:space="preserve"> GABA A receptors. Ganaxolone gained its first approval on March 18th 2022 in the USA for the treatment of epilepsy in CDKL5 deficiency disorder. It is approved for use in patients above 2 years of age. It is administered orally and reaches its maximum plasma concentration after 2-3 hours. It is metabolized with CYP enzymes (CYP3A4/5, CYP2B6, CYP2C19 and CYP2D6).  Ganaxolone concentration might reach higher level in patient with hepatic disorders. At that time reduction of dosages might be required [29].</w:t>
      </w:r>
    </w:p>
    <w:p w14:paraId="74E8F0E7" w14:textId="77777777" w:rsidR="00AF0295" w:rsidRDefault="00AF0295">
      <w:pPr>
        <w:jc w:val="both"/>
        <w:rPr>
          <w:rFonts w:ascii="Times New Roman" w:hAnsi="Times New Roman"/>
          <w:lang w:val="en-US"/>
        </w:rPr>
      </w:pPr>
    </w:p>
    <w:p w14:paraId="276ED11F" w14:textId="77777777" w:rsidR="00AF0295" w:rsidRDefault="008B4192">
      <w:pPr>
        <w:jc w:val="both"/>
        <w:rPr>
          <w:rFonts w:ascii="Times New Roman" w:hAnsi="Times New Roman"/>
          <w:lang w:val="en-US"/>
        </w:rPr>
      </w:pPr>
      <w:r>
        <w:rPr>
          <w:rFonts w:ascii="Times New Roman" w:hAnsi="Times New Roman"/>
          <w:lang w:val="en-US"/>
        </w:rPr>
        <w:t>Ketogenic Diet</w:t>
      </w:r>
    </w:p>
    <w:p w14:paraId="615947D5" w14:textId="77777777" w:rsidR="00AF0295" w:rsidRDefault="008B4192">
      <w:pPr>
        <w:pStyle w:val="Tekstpodstawowy"/>
        <w:rPr>
          <w:lang w:val="en-US"/>
        </w:rPr>
      </w:pPr>
      <w:r>
        <w:rPr>
          <w:lang w:val="en-US"/>
        </w:rPr>
        <w:br/>
      </w:r>
      <w:r>
        <w:rPr>
          <w:lang w:val="en-US"/>
        </w:rPr>
        <w:tab/>
        <w:t>The ketogenic diet (KD) was initiated in approximately 50% of individuals with CDKL5 deficiency disorder (CDD) [8,30], and positive effects of the KD were achieved in 50-58.7% of patients. The median duration of KD treatment is 17 months [30]. Particularly interesting is the statistically better response observed in children who commence the KD before 12 months of age (p=0.0670) [8]. Regarding the clinical response in epileptic spasms (ES) in CDD, the use of the KD within 3 months of ES onset resulted in remission at 1 month and sustained results at 3 months in 15% of cases [18]. Unfortunately, studies have shown that the KD does not sustain long-term efficacy in CDD, with 51% of patients discontinuing this form of treatment. Different reasons for discontinuation include the occurrence of severe side effects (18.26%), worsening seizure control (7%) and others [30].</w:t>
      </w:r>
    </w:p>
    <w:p w14:paraId="3925B1B6" w14:textId="77777777" w:rsidR="00AF0295" w:rsidRDefault="00AF0295">
      <w:pPr>
        <w:pStyle w:val="Tekstpodstawowy"/>
        <w:rPr>
          <w:lang w:val="en-US"/>
        </w:rPr>
      </w:pPr>
    </w:p>
    <w:p w14:paraId="761F6C34" w14:textId="77777777" w:rsidR="00AF0295" w:rsidRDefault="008B4192">
      <w:pPr>
        <w:pStyle w:val="Tekstpodstawowy"/>
        <w:rPr>
          <w:lang w:val="en-US"/>
        </w:rPr>
      </w:pPr>
      <w:r>
        <w:rPr>
          <w:lang w:val="en-US"/>
        </w:rPr>
        <w:t>VAGUS NERVE STIMULATION (VNS)</w:t>
      </w:r>
    </w:p>
    <w:p w14:paraId="2E8705F8" w14:textId="77777777" w:rsidR="00AF0295" w:rsidRDefault="008B4192">
      <w:pPr>
        <w:pStyle w:val="Tekstpodstawowy"/>
        <w:rPr>
          <w:lang w:val="en-US"/>
        </w:rPr>
      </w:pPr>
      <w:r>
        <w:rPr>
          <w:lang w:val="en-US"/>
        </w:rPr>
        <w:tab/>
        <w:t xml:space="preserve">Another adjunctive treatment option for refractory epilepsy in CDD is </w:t>
      </w:r>
      <w:proofErr w:type="spellStart"/>
      <w:r>
        <w:rPr>
          <w:lang w:val="en-US"/>
        </w:rPr>
        <w:t>Vagus</w:t>
      </w:r>
      <w:proofErr w:type="spellEnd"/>
      <w:r>
        <w:rPr>
          <w:lang w:val="en-US"/>
        </w:rPr>
        <w:t xml:space="preserve"> Nerve Stimulation (VNS). According to data from the international CDKL5 deficiency disorder database, VNS was implemented in 17.1% of individuals (n=38/222), with a median age at the procedure of 4.9 years. Improved seizure control was observed in 69% of cases (n=25/36). However, it is important to note that despite these satisfying results, a reduction in antiseizure medications among CDD patients was not achieved [31].</w:t>
      </w:r>
    </w:p>
    <w:p w14:paraId="0CFCD755" w14:textId="77777777" w:rsidR="00AF0295" w:rsidRDefault="00AF0295">
      <w:pPr>
        <w:jc w:val="both"/>
        <w:rPr>
          <w:rFonts w:ascii="Times New Roman" w:hAnsi="Times New Roman"/>
          <w:lang w:val="en-US"/>
        </w:rPr>
      </w:pPr>
    </w:p>
    <w:p w14:paraId="5ADDA25B" w14:textId="77777777" w:rsidR="00AF0295" w:rsidRDefault="008B4192">
      <w:pPr>
        <w:jc w:val="both"/>
        <w:rPr>
          <w:rFonts w:ascii="Times New Roman" w:hAnsi="Times New Roman"/>
          <w:lang w:val="en-US"/>
        </w:rPr>
      </w:pPr>
      <w:r>
        <w:rPr>
          <w:rFonts w:ascii="Times New Roman" w:hAnsi="Times New Roman"/>
          <w:lang w:val="en-US"/>
        </w:rPr>
        <w:t>SUMMARY</w:t>
      </w:r>
    </w:p>
    <w:p w14:paraId="03AA6C08" w14:textId="77777777" w:rsidR="00AF0295" w:rsidRDefault="00AF0295">
      <w:pPr>
        <w:jc w:val="both"/>
        <w:rPr>
          <w:rFonts w:ascii="Times New Roman" w:hAnsi="Times New Roman"/>
          <w:lang w:val="en-US"/>
        </w:rPr>
      </w:pPr>
    </w:p>
    <w:p w14:paraId="3BFF22C2" w14:textId="77777777" w:rsidR="00AF0295" w:rsidRDefault="008B4192">
      <w:pPr>
        <w:pStyle w:val="Tekstpodstawowy"/>
        <w:rPr>
          <w:lang w:val="en-US"/>
        </w:rPr>
      </w:pPr>
      <w:r>
        <w:rPr>
          <w:lang w:val="en-US"/>
        </w:rPr>
        <w:tab/>
        <w:t xml:space="preserve">In summary, CDKL5 deficiency disorder is a complex condition characterized by severe developmental delay, early-onset epilepsy (including epileptic spasms), and a range of associated clinical features. Antiseizure management in CDD has been challenging, with no established consensus on treatment options. Conventional antiseizure medications, </w:t>
      </w:r>
      <w:proofErr w:type="spellStart"/>
      <w:r>
        <w:rPr>
          <w:lang w:val="en-US"/>
        </w:rPr>
        <w:t>ketogenic</w:t>
      </w:r>
      <w:proofErr w:type="spellEnd"/>
      <w:r>
        <w:rPr>
          <w:lang w:val="en-US"/>
        </w:rPr>
        <w:t xml:space="preserve"> diet, and </w:t>
      </w:r>
      <w:proofErr w:type="spellStart"/>
      <w:r>
        <w:rPr>
          <w:lang w:val="en-US"/>
        </w:rPr>
        <w:t>vagus</w:t>
      </w:r>
      <w:proofErr w:type="spellEnd"/>
      <w:r>
        <w:rPr>
          <w:lang w:val="en-US"/>
        </w:rPr>
        <w:t xml:space="preserve"> nerve stimulation have shown some initial efficacy but limited long-term response rates. Emerging treatment options, such as ganaxolone, show promise in enhancing epilepsy management in CDD.  Further research is needed to better understand the underlying mechanisms of the disorder and </w:t>
      </w:r>
      <w:r>
        <w:rPr>
          <w:lang w:val="en-US"/>
        </w:rPr>
        <w:br/>
        <w:t>to develop more effective treatments for individuals with CDD.</w:t>
      </w:r>
    </w:p>
    <w:p w14:paraId="45E53AA0" w14:textId="77777777" w:rsidR="00AF0295" w:rsidRDefault="00AF0295">
      <w:pPr>
        <w:jc w:val="both"/>
        <w:rPr>
          <w:rFonts w:ascii="Times New Roman" w:hAnsi="Times New Roman"/>
          <w:lang w:val="en-US"/>
        </w:rPr>
      </w:pPr>
    </w:p>
    <w:p w14:paraId="0606F747" w14:textId="77777777" w:rsidR="00AF0295" w:rsidRDefault="00AF0295">
      <w:pPr>
        <w:jc w:val="both"/>
        <w:rPr>
          <w:rFonts w:ascii="Times New Roman" w:hAnsi="Times New Roman"/>
          <w:lang w:val="en-US"/>
        </w:rPr>
      </w:pPr>
    </w:p>
    <w:p w14:paraId="54490887" w14:textId="77777777" w:rsidR="00AF0295" w:rsidRDefault="00AF0295">
      <w:pPr>
        <w:jc w:val="both"/>
        <w:rPr>
          <w:rFonts w:ascii="Times New Roman" w:hAnsi="Times New Roman"/>
          <w:lang w:val="en-US"/>
        </w:rPr>
      </w:pPr>
    </w:p>
    <w:p w14:paraId="10D9038E" w14:textId="77777777" w:rsidR="00AF0295" w:rsidRDefault="00AF0295">
      <w:pPr>
        <w:jc w:val="both"/>
        <w:rPr>
          <w:rFonts w:ascii="Times New Roman" w:hAnsi="Times New Roman"/>
          <w:lang w:val="en-US"/>
        </w:rPr>
      </w:pPr>
    </w:p>
    <w:p w14:paraId="706A1043" w14:textId="77777777" w:rsidR="00AF0295" w:rsidRDefault="00AF0295">
      <w:pPr>
        <w:jc w:val="both"/>
        <w:rPr>
          <w:rFonts w:ascii="Times New Roman" w:hAnsi="Times New Roman"/>
          <w:lang w:val="en-US"/>
        </w:rPr>
      </w:pPr>
    </w:p>
    <w:p w14:paraId="2FFEC497" w14:textId="77777777" w:rsidR="00AF0295" w:rsidRDefault="00AF0295">
      <w:pPr>
        <w:jc w:val="both"/>
        <w:rPr>
          <w:rFonts w:ascii="Times New Roman" w:hAnsi="Times New Roman"/>
          <w:lang w:val="en-US"/>
        </w:rPr>
      </w:pPr>
    </w:p>
    <w:p w14:paraId="5BC89E35" w14:textId="77777777" w:rsidR="00AF0295" w:rsidRDefault="00AF0295">
      <w:pPr>
        <w:jc w:val="both"/>
        <w:rPr>
          <w:rFonts w:ascii="Times New Roman" w:hAnsi="Times New Roman"/>
          <w:lang w:val="en-US"/>
        </w:rPr>
      </w:pPr>
    </w:p>
    <w:p w14:paraId="3A6A50CA" w14:textId="77777777" w:rsidR="00AF0295" w:rsidRDefault="00AF0295">
      <w:pPr>
        <w:jc w:val="both"/>
        <w:rPr>
          <w:rFonts w:ascii="Times New Roman" w:hAnsi="Times New Roman"/>
          <w:lang w:val="en-US"/>
        </w:rPr>
      </w:pPr>
    </w:p>
    <w:p w14:paraId="1BAA20B0" w14:textId="77777777" w:rsidR="00AF0295" w:rsidRDefault="00AF0295">
      <w:pPr>
        <w:jc w:val="both"/>
        <w:rPr>
          <w:rFonts w:ascii="Times New Roman" w:hAnsi="Times New Roman"/>
          <w:lang w:val="en-US"/>
        </w:rPr>
      </w:pPr>
    </w:p>
    <w:p w14:paraId="68B4C877" w14:textId="77777777" w:rsidR="00AF0295" w:rsidRDefault="00AF0295">
      <w:pPr>
        <w:jc w:val="both"/>
        <w:rPr>
          <w:rFonts w:ascii="Times New Roman" w:hAnsi="Times New Roman"/>
          <w:lang w:val="en-US"/>
        </w:rPr>
      </w:pPr>
    </w:p>
    <w:p w14:paraId="7A7B76D6" w14:textId="77777777" w:rsidR="00AF0295" w:rsidRDefault="00AF0295">
      <w:pPr>
        <w:jc w:val="both"/>
        <w:rPr>
          <w:rFonts w:ascii="Times New Roman" w:hAnsi="Times New Roman"/>
          <w:lang w:val="en-US"/>
        </w:rPr>
      </w:pPr>
    </w:p>
    <w:p w14:paraId="6D8AE860" w14:textId="77777777" w:rsidR="00AF0295" w:rsidRDefault="00AF0295">
      <w:pPr>
        <w:jc w:val="both"/>
        <w:rPr>
          <w:rFonts w:ascii="Times New Roman" w:hAnsi="Times New Roman"/>
          <w:lang w:val="en-US"/>
        </w:rPr>
      </w:pPr>
    </w:p>
    <w:p w14:paraId="050195CD" w14:textId="77777777" w:rsidR="00AF0295" w:rsidRDefault="00AF0295">
      <w:pPr>
        <w:jc w:val="both"/>
        <w:rPr>
          <w:rFonts w:ascii="Times New Roman" w:hAnsi="Times New Roman"/>
          <w:lang w:val="en-US"/>
        </w:rPr>
      </w:pPr>
    </w:p>
    <w:p w14:paraId="28DC94BE" w14:textId="77777777" w:rsidR="00AF0295" w:rsidRDefault="00AF0295">
      <w:pPr>
        <w:jc w:val="both"/>
        <w:rPr>
          <w:rFonts w:ascii="Times New Roman" w:hAnsi="Times New Roman"/>
          <w:lang w:val="en-US"/>
        </w:rPr>
      </w:pPr>
    </w:p>
    <w:p w14:paraId="31430A80" w14:textId="77777777" w:rsidR="00AF0295" w:rsidRDefault="00AF0295">
      <w:pPr>
        <w:jc w:val="both"/>
        <w:rPr>
          <w:rFonts w:ascii="Times New Roman" w:hAnsi="Times New Roman"/>
          <w:lang w:val="en-US"/>
        </w:rPr>
      </w:pPr>
    </w:p>
    <w:p w14:paraId="73F6A34B" w14:textId="77777777" w:rsidR="00AF0295" w:rsidRDefault="00AF0295">
      <w:pPr>
        <w:jc w:val="both"/>
        <w:rPr>
          <w:rFonts w:ascii="Times New Roman" w:hAnsi="Times New Roman"/>
          <w:lang w:val="en-US"/>
        </w:rPr>
      </w:pPr>
    </w:p>
    <w:p w14:paraId="57E3696F" w14:textId="77777777" w:rsidR="00AF0295" w:rsidRDefault="00AF0295">
      <w:pPr>
        <w:jc w:val="both"/>
        <w:rPr>
          <w:rFonts w:ascii="Times New Roman" w:hAnsi="Times New Roman"/>
          <w:lang w:val="en-US"/>
        </w:rPr>
      </w:pPr>
    </w:p>
    <w:p w14:paraId="4A50A476" w14:textId="77777777" w:rsidR="00AF0295" w:rsidRDefault="00AF0295">
      <w:pPr>
        <w:jc w:val="both"/>
        <w:rPr>
          <w:rFonts w:ascii="Times New Roman" w:hAnsi="Times New Roman"/>
          <w:lang w:val="en-US"/>
        </w:rPr>
      </w:pPr>
    </w:p>
    <w:p w14:paraId="12C2143E" w14:textId="77777777" w:rsidR="00AF0295" w:rsidRDefault="00AF0295">
      <w:pPr>
        <w:jc w:val="both"/>
        <w:rPr>
          <w:rFonts w:ascii="Times New Roman" w:hAnsi="Times New Roman"/>
          <w:lang w:val="en-US"/>
        </w:rPr>
      </w:pPr>
    </w:p>
    <w:p w14:paraId="3A8F4C0A" w14:textId="77777777" w:rsidR="00AF0295" w:rsidRDefault="00AF0295">
      <w:pPr>
        <w:jc w:val="both"/>
        <w:rPr>
          <w:rFonts w:ascii="Times New Roman" w:hAnsi="Times New Roman"/>
          <w:lang w:val="en-US"/>
        </w:rPr>
      </w:pPr>
    </w:p>
    <w:p w14:paraId="2664FA58" w14:textId="77777777" w:rsidR="00AF0295" w:rsidRDefault="00AF0295">
      <w:pPr>
        <w:jc w:val="both"/>
        <w:rPr>
          <w:rFonts w:ascii="Times New Roman" w:hAnsi="Times New Roman"/>
          <w:lang w:val="en-US"/>
        </w:rPr>
      </w:pPr>
    </w:p>
    <w:p w14:paraId="0AE4CC3A" w14:textId="77777777" w:rsidR="00AF0295" w:rsidRDefault="00AF0295">
      <w:pPr>
        <w:jc w:val="both"/>
        <w:rPr>
          <w:rFonts w:ascii="Times New Roman" w:hAnsi="Times New Roman"/>
          <w:lang w:val="en-US"/>
        </w:rPr>
      </w:pPr>
    </w:p>
    <w:p w14:paraId="067B80C6" w14:textId="77777777" w:rsidR="00AF0295" w:rsidRDefault="00AF0295">
      <w:pPr>
        <w:jc w:val="both"/>
        <w:rPr>
          <w:rFonts w:ascii="Times New Roman" w:hAnsi="Times New Roman"/>
          <w:lang w:val="en-US"/>
        </w:rPr>
      </w:pPr>
    </w:p>
    <w:p w14:paraId="4B07EC25" w14:textId="77777777" w:rsidR="00AF0295" w:rsidRDefault="00AF0295">
      <w:pPr>
        <w:jc w:val="both"/>
        <w:rPr>
          <w:rFonts w:ascii="Times New Roman" w:hAnsi="Times New Roman"/>
          <w:lang w:val="en-US"/>
        </w:rPr>
      </w:pPr>
    </w:p>
    <w:p w14:paraId="09FB1479" w14:textId="77777777" w:rsidR="00AF0295" w:rsidRDefault="00AF0295">
      <w:pPr>
        <w:jc w:val="both"/>
        <w:rPr>
          <w:rFonts w:ascii="Times New Roman" w:hAnsi="Times New Roman"/>
          <w:lang w:val="en-US"/>
        </w:rPr>
      </w:pPr>
    </w:p>
    <w:p w14:paraId="004D0EF2" w14:textId="77777777" w:rsidR="00AF0295" w:rsidRDefault="00AF0295">
      <w:pPr>
        <w:jc w:val="both"/>
        <w:rPr>
          <w:rFonts w:ascii="Times New Roman" w:hAnsi="Times New Roman"/>
          <w:lang w:val="en-US"/>
        </w:rPr>
      </w:pPr>
    </w:p>
    <w:p w14:paraId="27431B1A" w14:textId="77777777" w:rsidR="00AF0295" w:rsidRDefault="00AF0295">
      <w:pPr>
        <w:jc w:val="both"/>
        <w:rPr>
          <w:rFonts w:ascii="Times New Roman" w:hAnsi="Times New Roman"/>
          <w:lang w:val="en-US"/>
        </w:rPr>
      </w:pPr>
    </w:p>
    <w:p w14:paraId="54738F55" w14:textId="77777777" w:rsidR="00AF0295" w:rsidRDefault="00AF0295">
      <w:pPr>
        <w:jc w:val="both"/>
        <w:rPr>
          <w:rFonts w:ascii="Times New Roman" w:hAnsi="Times New Roman"/>
          <w:lang w:val="en-US"/>
        </w:rPr>
      </w:pPr>
    </w:p>
    <w:p w14:paraId="704EA4C4" w14:textId="77777777" w:rsidR="00AF0295" w:rsidRDefault="00AF0295">
      <w:pPr>
        <w:jc w:val="both"/>
        <w:rPr>
          <w:rFonts w:ascii="Times New Roman" w:hAnsi="Times New Roman"/>
          <w:lang w:val="en-US"/>
        </w:rPr>
      </w:pPr>
    </w:p>
    <w:p w14:paraId="1413DAD5" w14:textId="77777777" w:rsidR="00AF0295" w:rsidRDefault="00AF0295">
      <w:pPr>
        <w:jc w:val="both"/>
        <w:rPr>
          <w:rFonts w:ascii="Times New Roman" w:hAnsi="Times New Roman"/>
          <w:lang w:val="en-US"/>
        </w:rPr>
      </w:pPr>
    </w:p>
    <w:p w14:paraId="58BED8F2" w14:textId="77777777" w:rsidR="00AF0295" w:rsidRDefault="00AF0295">
      <w:pPr>
        <w:jc w:val="both"/>
        <w:rPr>
          <w:rFonts w:ascii="Times New Roman" w:hAnsi="Times New Roman"/>
          <w:lang w:val="en-US"/>
        </w:rPr>
      </w:pPr>
    </w:p>
    <w:p w14:paraId="2C95A544" w14:textId="77777777" w:rsidR="00AF0295" w:rsidRDefault="00AF0295">
      <w:pPr>
        <w:jc w:val="both"/>
        <w:rPr>
          <w:rFonts w:ascii="Times New Roman" w:hAnsi="Times New Roman"/>
          <w:lang w:val="en-US"/>
        </w:rPr>
      </w:pPr>
    </w:p>
    <w:p w14:paraId="03F1E405" w14:textId="77777777" w:rsidR="00AF0295" w:rsidRDefault="00AF0295">
      <w:pPr>
        <w:jc w:val="both"/>
        <w:rPr>
          <w:rFonts w:ascii="Times New Roman" w:hAnsi="Times New Roman"/>
          <w:lang w:val="en-US"/>
        </w:rPr>
      </w:pPr>
    </w:p>
    <w:p w14:paraId="71C53DC6" w14:textId="77777777" w:rsidR="00AF0295" w:rsidRDefault="00AF0295">
      <w:pPr>
        <w:jc w:val="both"/>
        <w:rPr>
          <w:rFonts w:ascii="Times New Roman" w:hAnsi="Times New Roman"/>
          <w:lang w:val="en-US"/>
        </w:rPr>
      </w:pPr>
    </w:p>
    <w:p w14:paraId="36DFCA58" w14:textId="77777777" w:rsidR="00AF0295" w:rsidRDefault="00AF0295">
      <w:pPr>
        <w:jc w:val="both"/>
        <w:rPr>
          <w:rFonts w:ascii="Times New Roman" w:hAnsi="Times New Roman"/>
          <w:lang w:val="en-US"/>
        </w:rPr>
      </w:pPr>
    </w:p>
    <w:p w14:paraId="42625DB9" w14:textId="77777777" w:rsidR="00AF0295" w:rsidRDefault="00AF0295">
      <w:pPr>
        <w:jc w:val="both"/>
        <w:rPr>
          <w:rFonts w:ascii="Times New Roman" w:hAnsi="Times New Roman"/>
          <w:lang w:val="en-US"/>
        </w:rPr>
      </w:pPr>
    </w:p>
    <w:p w14:paraId="52B24E2F" w14:textId="77777777" w:rsidR="00AF0295" w:rsidRDefault="00AF0295">
      <w:pPr>
        <w:jc w:val="both"/>
        <w:rPr>
          <w:rFonts w:ascii="Times New Roman" w:hAnsi="Times New Roman"/>
          <w:lang w:val="en-US"/>
        </w:rPr>
      </w:pPr>
    </w:p>
    <w:p w14:paraId="391EAFA6" w14:textId="77777777" w:rsidR="00084517" w:rsidRDefault="00084517" w:rsidP="00084517">
      <w:pPr>
        <w:jc w:val="both"/>
        <w:rPr>
          <w:rFonts w:ascii="Times New Roman" w:hAnsi="Times New Roman"/>
          <w:lang w:val="en-US"/>
        </w:rPr>
      </w:pPr>
      <w:r>
        <w:rPr>
          <w:rFonts w:ascii="Times New Roman" w:hAnsi="Times New Roman"/>
          <w:lang w:val="en-US"/>
        </w:rPr>
        <w:t>Table I. Clinical comparison between Rett syndrome and CDKL5 deficiency disorder</w:t>
      </w:r>
    </w:p>
    <w:p w14:paraId="1D6E41F5" w14:textId="77777777" w:rsidR="00AF0295" w:rsidRDefault="00AF0295">
      <w:pPr>
        <w:jc w:val="both"/>
        <w:rPr>
          <w:rFonts w:ascii="Times New Roman" w:hAnsi="Times New Roman"/>
          <w:lang w:val="en-US"/>
        </w:rPr>
      </w:pPr>
    </w:p>
    <w:p w14:paraId="29E52886" w14:textId="77777777" w:rsidR="00AF0295" w:rsidRDefault="00AF0295">
      <w:pPr>
        <w:jc w:val="both"/>
        <w:rPr>
          <w:rFonts w:ascii="Times New Roman" w:hAnsi="Times New Roman"/>
          <w:lang w:val="en-US"/>
        </w:rPr>
      </w:pPr>
    </w:p>
    <w:p w14:paraId="57507252" w14:textId="77777777" w:rsidR="00AF0295" w:rsidRDefault="00AF0295">
      <w:pPr>
        <w:jc w:val="both"/>
        <w:rPr>
          <w:rFonts w:ascii="Times New Roman" w:hAnsi="Times New Roman"/>
          <w:lang w:val="en-US"/>
        </w:rPr>
      </w:pPr>
    </w:p>
    <w:p w14:paraId="443EA53B" w14:textId="77777777" w:rsidR="00AF0295" w:rsidRDefault="00AF0295">
      <w:pPr>
        <w:jc w:val="both"/>
        <w:rPr>
          <w:rFonts w:ascii="Times New Roman" w:hAnsi="Times New Roman"/>
          <w:lang w:val="en-US"/>
        </w:rPr>
      </w:pPr>
    </w:p>
    <w:tbl>
      <w:tblPr>
        <w:tblW w:w="9634" w:type="dxa"/>
        <w:tblLayout w:type="fixed"/>
        <w:tblCellMar>
          <w:left w:w="0" w:type="dxa"/>
          <w:right w:w="0" w:type="dxa"/>
        </w:tblCellMar>
        <w:tblLook w:val="0000" w:firstRow="0" w:lastRow="0" w:firstColumn="0" w:lastColumn="0" w:noHBand="0" w:noVBand="0"/>
      </w:tblPr>
      <w:tblGrid>
        <w:gridCol w:w="3055"/>
        <w:gridCol w:w="3367"/>
        <w:gridCol w:w="3212"/>
      </w:tblGrid>
      <w:tr w:rsidR="00AF0295" w14:paraId="46EAB75F" w14:textId="77777777">
        <w:tc>
          <w:tcPr>
            <w:tcW w:w="3055" w:type="dxa"/>
          </w:tcPr>
          <w:p w14:paraId="3255A26C" w14:textId="77777777" w:rsidR="00AF0295" w:rsidRDefault="00AF0295">
            <w:pPr>
              <w:pStyle w:val="Zawartotabeli"/>
              <w:rPr>
                <w:lang w:val="en-US"/>
              </w:rPr>
            </w:pPr>
          </w:p>
        </w:tc>
        <w:tc>
          <w:tcPr>
            <w:tcW w:w="3367" w:type="dxa"/>
          </w:tcPr>
          <w:p w14:paraId="1A44E8D8" w14:textId="2D47013C" w:rsidR="00AF0295" w:rsidRDefault="008B4192">
            <w:pPr>
              <w:pStyle w:val="Zawartotabeli"/>
              <w:jc w:val="center"/>
            </w:pPr>
            <w:proofErr w:type="spellStart"/>
            <w:r>
              <w:t>Rett</w:t>
            </w:r>
            <w:proofErr w:type="spellEnd"/>
            <w:r>
              <w:t xml:space="preserve"> </w:t>
            </w:r>
            <w:proofErr w:type="spellStart"/>
            <w:r>
              <w:t>syndrome</w:t>
            </w:r>
            <w:proofErr w:type="spellEnd"/>
            <w:r>
              <w:t xml:space="preserve"> [RS</w:t>
            </w:r>
            <w:r w:rsidR="0066070E">
              <w:t>]</w:t>
            </w:r>
          </w:p>
        </w:tc>
        <w:tc>
          <w:tcPr>
            <w:tcW w:w="3212" w:type="dxa"/>
          </w:tcPr>
          <w:p w14:paraId="60A5779D" w14:textId="77777777" w:rsidR="00AF0295" w:rsidRDefault="008B4192">
            <w:pPr>
              <w:pStyle w:val="Zawartotabeli"/>
              <w:jc w:val="center"/>
            </w:pPr>
            <w:r>
              <w:t xml:space="preserve">CDKL5 </w:t>
            </w:r>
            <w:proofErr w:type="spellStart"/>
            <w:r>
              <w:t>Deficiency</w:t>
            </w:r>
            <w:proofErr w:type="spellEnd"/>
            <w:r>
              <w:t xml:space="preserve"> </w:t>
            </w:r>
            <w:proofErr w:type="spellStart"/>
            <w:r>
              <w:t>Disorder</w:t>
            </w:r>
            <w:proofErr w:type="spellEnd"/>
            <w:r>
              <w:t xml:space="preserve"> [CDD]</w:t>
            </w:r>
          </w:p>
        </w:tc>
      </w:tr>
      <w:tr w:rsidR="00AF0295" w14:paraId="57297111" w14:textId="77777777">
        <w:tc>
          <w:tcPr>
            <w:tcW w:w="3055" w:type="dxa"/>
          </w:tcPr>
          <w:p w14:paraId="3589A296" w14:textId="77777777" w:rsidR="00AF0295" w:rsidRDefault="008B4192">
            <w:pPr>
              <w:pStyle w:val="Zawartotabeli"/>
            </w:pPr>
            <w:proofErr w:type="spellStart"/>
            <w:r>
              <w:t>Ethiology</w:t>
            </w:r>
            <w:proofErr w:type="spellEnd"/>
            <w:r>
              <w:t xml:space="preserve"> [</w:t>
            </w:r>
            <w:proofErr w:type="spellStart"/>
            <w:r>
              <w:t>gene</w:t>
            </w:r>
            <w:proofErr w:type="spellEnd"/>
            <w:r>
              <w:t xml:space="preserve"> </w:t>
            </w:r>
            <w:proofErr w:type="spellStart"/>
            <w:r>
              <w:t>affected</w:t>
            </w:r>
            <w:proofErr w:type="spellEnd"/>
            <w:r>
              <w:t>]</w:t>
            </w:r>
          </w:p>
        </w:tc>
        <w:tc>
          <w:tcPr>
            <w:tcW w:w="3367" w:type="dxa"/>
          </w:tcPr>
          <w:p w14:paraId="7C2F1D9E" w14:textId="77777777" w:rsidR="00AF0295" w:rsidRDefault="008B4192">
            <w:pPr>
              <w:pStyle w:val="Zawartotabeli"/>
              <w:jc w:val="center"/>
            </w:pPr>
            <w:r>
              <w:t>MECP2</w:t>
            </w:r>
          </w:p>
        </w:tc>
        <w:tc>
          <w:tcPr>
            <w:tcW w:w="3212" w:type="dxa"/>
          </w:tcPr>
          <w:p w14:paraId="36904164" w14:textId="77777777" w:rsidR="00AF0295" w:rsidRDefault="008B4192">
            <w:pPr>
              <w:pStyle w:val="Zawartotabeli"/>
              <w:jc w:val="center"/>
            </w:pPr>
            <w:r>
              <w:t>CDKL5</w:t>
            </w:r>
          </w:p>
        </w:tc>
      </w:tr>
      <w:tr w:rsidR="00AF0295" w14:paraId="3FCCF358" w14:textId="77777777">
        <w:tc>
          <w:tcPr>
            <w:tcW w:w="3055" w:type="dxa"/>
          </w:tcPr>
          <w:p w14:paraId="6BE38DE9" w14:textId="77777777" w:rsidR="00AF0295" w:rsidRDefault="008B4192">
            <w:pPr>
              <w:pStyle w:val="Zawartotabeli"/>
            </w:pPr>
            <w:proofErr w:type="spellStart"/>
            <w:r>
              <w:t>Epilepsy</w:t>
            </w:r>
            <w:proofErr w:type="spellEnd"/>
          </w:p>
        </w:tc>
        <w:tc>
          <w:tcPr>
            <w:tcW w:w="3367" w:type="dxa"/>
          </w:tcPr>
          <w:p w14:paraId="13C823B3" w14:textId="77777777" w:rsidR="00AF0295" w:rsidRDefault="008B4192">
            <w:pPr>
              <w:pStyle w:val="Zawartotabeli"/>
              <w:jc w:val="center"/>
            </w:pPr>
            <w:r>
              <w:t>~60-80%</w:t>
            </w:r>
          </w:p>
        </w:tc>
        <w:tc>
          <w:tcPr>
            <w:tcW w:w="3212" w:type="dxa"/>
          </w:tcPr>
          <w:p w14:paraId="000E4DD7" w14:textId="77777777" w:rsidR="00AF0295" w:rsidRDefault="008B4192">
            <w:pPr>
              <w:pStyle w:val="Zawartotabeli"/>
              <w:jc w:val="center"/>
            </w:pPr>
            <w:r>
              <w:t>~98%</w:t>
            </w:r>
          </w:p>
        </w:tc>
      </w:tr>
      <w:tr w:rsidR="00AF0295" w14:paraId="7B87E322" w14:textId="77777777">
        <w:tc>
          <w:tcPr>
            <w:tcW w:w="3055" w:type="dxa"/>
          </w:tcPr>
          <w:p w14:paraId="34A04053" w14:textId="77777777" w:rsidR="00AF0295" w:rsidRDefault="008B4192">
            <w:pPr>
              <w:pStyle w:val="Zawartotabeli"/>
            </w:pPr>
            <w:proofErr w:type="spellStart"/>
            <w:r>
              <w:t>Onset</w:t>
            </w:r>
            <w:proofErr w:type="spellEnd"/>
            <w:r>
              <w:t xml:space="preserve"> of </w:t>
            </w:r>
            <w:proofErr w:type="spellStart"/>
            <w:r>
              <w:t>seizures</w:t>
            </w:r>
            <w:proofErr w:type="spellEnd"/>
          </w:p>
        </w:tc>
        <w:tc>
          <w:tcPr>
            <w:tcW w:w="3367" w:type="dxa"/>
          </w:tcPr>
          <w:p w14:paraId="02D090F7" w14:textId="77777777" w:rsidR="00AF0295" w:rsidRDefault="008B4192">
            <w:pPr>
              <w:pStyle w:val="Zawartotabeli"/>
              <w:jc w:val="center"/>
            </w:pPr>
            <w:r>
              <w:t xml:space="preserve">~48 </w:t>
            </w:r>
            <w:proofErr w:type="spellStart"/>
            <w:r>
              <w:t>months</w:t>
            </w:r>
            <w:proofErr w:type="spellEnd"/>
          </w:p>
        </w:tc>
        <w:tc>
          <w:tcPr>
            <w:tcW w:w="3212" w:type="dxa"/>
          </w:tcPr>
          <w:p w14:paraId="1655FAEC" w14:textId="77777777" w:rsidR="00AF0295" w:rsidRDefault="008B4192">
            <w:pPr>
              <w:pStyle w:val="Zawartotabeli"/>
              <w:jc w:val="center"/>
            </w:pPr>
            <w:r>
              <w:t xml:space="preserve">~6 </w:t>
            </w:r>
            <w:proofErr w:type="spellStart"/>
            <w:r>
              <w:t>weeks</w:t>
            </w:r>
            <w:proofErr w:type="spellEnd"/>
          </w:p>
        </w:tc>
      </w:tr>
      <w:tr w:rsidR="00AF0295" w:rsidRPr="001D62CE" w14:paraId="2652DEAA" w14:textId="77777777">
        <w:tc>
          <w:tcPr>
            <w:tcW w:w="3055" w:type="dxa"/>
          </w:tcPr>
          <w:p w14:paraId="2721976C" w14:textId="77777777" w:rsidR="00AF0295" w:rsidRDefault="008B4192">
            <w:pPr>
              <w:pStyle w:val="Zawartotabeli"/>
            </w:pPr>
            <w:proofErr w:type="spellStart"/>
            <w:r>
              <w:t>Response</w:t>
            </w:r>
            <w:proofErr w:type="spellEnd"/>
            <w:r>
              <w:t xml:space="preserve"> to ASM</w:t>
            </w:r>
          </w:p>
        </w:tc>
        <w:tc>
          <w:tcPr>
            <w:tcW w:w="3367" w:type="dxa"/>
          </w:tcPr>
          <w:p w14:paraId="4EBADEAE" w14:textId="77777777" w:rsidR="00AF0295" w:rsidRDefault="008B4192">
            <w:pPr>
              <w:pStyle w:val="Zawartotabeli"/>
              <w:jc w:val="center"/>
            </w:pPr>
            <w:proofErr w:type="spellStart"/>
            <w:r>
              <w:t>Drug-resistant</w:t>
            </w:r>
            <w:proofErr w:type="spellEnd"/>
            <w:r>
              <w:t xml:space="preserve"> in 30%</w:t>
            </w:r>
          </w:p>
        </w:tc>
        <w:tc>
          <w:tcPr>
            <w:tcW w:w="3212" w:type="dxa"/>
          </w:tcPr>
          <w:p w14:paraId="71FD87E2" w14:textId="77777777" w:rsidR="00AF0295" w:rsidRDefault="008B4192">
            <w:pPr>
              <w:pStyle w:val="Zawartotabeli"/>
              <w:jc w:val="center"/>
              <w:rPr>
                <w:lang w:val="en-US"/>
              </w:rPr>
            </w:pPr>
            <w:r>
              <w:rPr>
                <w:lang w:val="en-US"/>
              </w:rPr>
              <w:t>Drug-resistant in most cases</w:t>
            </w:r>
          </w:p>
        </w:tc>
      </w:tr>
      <w:tr w:rsidR="00AF0295" w:rsidRPr="001D62CE" w14:paraId="1C5FC755" w14:textId="77777777">
        <w:tc>
          <w:tcPr>
            <w:tcW w:w="3055" w:type="dxa"/>
          </w:tcPr>
          <w:p w14:paraId="5434F972" w14:textId="77777777" w:rsidR="00AF0295" w:rsidRDefault="008B4192">
            <w:pPr>
              <w:pStyle w:val="Zawartotabeli"/>
            </w:pPr>
            <w:proofErr w:type="spellStart"/>
            <w:r>
              <w:t>Seizure</w:t>
            </w:r>
            <w:proofErr w:type="spellEnd"/>
            <w:r>
              <w:t xml:space="preserve"> </w:t>
            </w:r>
            <w:proofErr w:type="spellStart"/>
            <w:r>
              <w:t>types</w:t>
            </w:r>
            <w:proofErr w:type="spellEnd"/>
          </w:p>
        </w:tc>
        <w:tc>
          <w:tcPr>
            <w:tcW w:w="3367" w:type="dxa"/>
          </w:tcPr>
          <w:p w14:paraId="0F527484" w14:textId="77777777" w:rsidR="00AF0295" w:rsidRDefault="008B4192">
            <w:pPr>
              <w:pStyle w:val="Zawartotabeli"/>
              <w:jc w:val="center"/>
              <w:rPr>
                <w:lang w:val="en-US"/>
              </w:rPr>
            </w:pPr>
            <w:r>
              <w:rPr>
                <w:lang w:val="en-US"/>
              </w:rPr>
              <w:t>Focal seizures [frequent]</w:t>
            </w:r>
          </w:p>
          <w:p w14:paraId="694CA738" w14:textId="77777777" w:rsidR="00AF0295" w:rsidRDefault="008B4192">
            <w:pPr>
              <w:pStyle w:val="Zawartotabeli"/>
              <w:jc w:val="center"/>
              <w:rPr>
                <w:lang w:val="en-US"/>
              </w:rPr>
            </w:pPr>
            <w:r>
              <w:rPr>
                <w:lang w:val="en-US"/>
              </w:rPr>
              <w:t>Generalized tonic-</w:t>
            </w:r>
            <w:proofErr w:type="spellStart"/>
            <w:r>
              <w:rPr>
                <w:lang w:val="en-US"/>
              </w:rPr>
              <w:t>clonic</w:t>
            </w:r>
            <w:proofErr w:type="spellEnd"/>
            <w:r>
              <w:rPr>
                <w:lang w:val="en-US"/>
              </w:rPr>
              <w:t xml:space="preserve"> seizures</w:t>
            </w:r>
          </w:p>
          <w:p w14:paraId="3CB8032F" w14:textId="77777777" w:rsidR="00AF0295" w:rsidRDefault="008B4192">
            <w:pPr>
              <w:pStyle w:val="Zawartotabeli"/>
              <w:jc w:val="center"/>
              <w:rPr>
                <w:lang w:val="en-US"/>
              </w:rPr>
            </w:pPr>
            <w:r>
              <w:rPr>
                <w:lang w:val="en-US"/>
              </w:rPr>
              <w:t>Absence seizures</w:t>
            </w:r>
          </w:p>
          <w:p w14:paraId="7A5EF4DE" w14:textId="77777777" w:rsidR="00AF0295" w:rsidRDefault="008B4192">
            <w:pPr>
              <w:pStyle w:val="Zawartotabeli"/>
              <w:jc w:val="center"/>
              <w:rPr>
                <w:lang w:val="en-US"/>
              </w:rPr>
            </w:pPr>
            <w:r>
              <w:rPr>
                <w:lang w:val="en-US"/>
              </w:rPr>
              <w:t>Myoclonic seizures</w:t>
            </w:r>
          </w:p>
          <w:p w14:paraId="27E4DDD7" w14:textId="77777777" w:rsidR="00AF0295" w:rsidRDefault="008B4192">
            <w:pPr>
              <w:pStyle w:val="Zawartotabeli"/>
              <w:jc w:val="center"/>
              <w:rPr>
                <w:lang w:val="en-US"/>
              </w:rPr>
            </w:pPr>
            <w:r>
              <w:rPr>
                <w:lang w:val="en-US"/>
              </w:rPr>
              <w:t>Tonic seizures</w:t>
            </w:r>
          </w:p>
          <w:p w14:paraId="121F37E2" w14:textId="77777777" w:rsidR="00AF0295" w:rsidRDefault="008B4192">
            <w:pPr>
              <w:pStyle w:val="Zawartotabeli"/>
              <w:jc w:val="center"/>
              <w:rPr>
                <w:lang w:val="en-US"/>
              </w:rPr>
            </w:pPr>
            <w:r>
              <w:rPr>
                <w:lang w:val="en-US"/>
              </w:rPr>
              <w:t>Febrile seizures</w:t>
            </w:r>
          </w:p>
          <w:p w14:paraId="52AF841C" w14:textId="77777777" w:rsidR="00AF0295" w:rsidRDefault="008B4192">
            <w:pPr>
              <w:pStyle w:val="Zawartotabeli"/>
              <w:jc w:val="center"/>
              <w:rPr>
                <w:lang w:val="en-US"/>
              </w:rPr>
            </w:pPr>
            <w:r>
              <w:rPr>
                <w:lang w:val="en-US"/>
              </w:rPr>
              <w:t>[no specific seizure semiology]</w:t>
            </w:r>
          </w:p>
        </w:tc>
        <w:tc>
          <w:tcPr>
            <w:tcW w:w="3212" w:type="dxa"/>
          </w:tcPr>
          <w:p w14:paraId="326C0A0D" w14:textId="77777777" w:rsidR="00AF0295" w:rsidRDefault="008B4192">
            <w:pPr>
              <w:pStyle w:val="Zawartotabeli"/>
              <w:jc w:val="center"/>
              <w:rPr>
                <w:lang w:val="en-US"/>
              </w:rPr>
            </w:pPr>
            <w:r>
              <w:rPr>
                <w:lang w:val="en-US"/>
              </w:rPr>
              <w:t>Epileptic spasms [most common]</w:t>
            </w:r>
          </w:p>
          <w:p w14:paraId="75CA736E" w14:textId="77777777" w:rsidR="00AF0295" w:rsidRDefault="008B4192">
            <w:pPr>
              <w:pStyle w:val="Zawartotabeli"/>
              <w:jc w:val="center"/>
              <w:rPr>
                <w:lang w:val="en-US"/>
              </w:rPr>
            </w:pPr>
            <w:r>
              <w:rPr>
                <w:lang w:val="en-US"/>
              </w:rPr>
              <w:t>Tonic seizures</w:t>
            </w:r>
          </w:p>
          <w:p w14:paraId="72BB3393" w14:textId="77777777" w:rsidR="00AF0295" w:rsidRDefault="008B4192">
            <w:pPr>
              <w:pStyle w:val="Zawartotabeli"/>
              <w:jc w:val="center"/>
              <w:rPr>
                <w:lang w:val="en-US"/>
              </w:rPr>
            </w:pPr>
            <w:r>
              <w:rPr>
                <w:lang w:val="en-US"/>
              </w:rPr>
              <w:t>Focal seizures</w:t>
            </w:r>
          </w:p>
          <w:p w14:paraId="12B68EE8" w14:textId="77777777" w:rsidR="00AF0295" w:rsidRDefault="008B4192">
            <w:pPr>
              <w:pStyle w:val="Zawartotabeli"/>
              <w:jc w:val="center"/>
              <w:rPr>
                <w:lang w:val="en-US"/>
              </w:rPr>
            </w:pPr>
            <w:r>
              <w:rPr>
                <w:lang w:val="en-US"/>
              </w:rPr>
              <w:t>Generalized myoclonic seizures</w:t>
            </w:r>
          </w:p>
          <w:p w14:paraId="0095218B" w14:textId="77777777" w:rsidR="00AF0295" w:rsidRDefault="008B4192">
            <w:pPr>
              <w:pStyle w:val="Zawartotabeli"/>
              <w:jc w:val="center"/>
              <w:rPr>
                <w:lang w:val="en-US"/>
              </w:rPr>
            </w:pPr>
            <w:r>
              <w:rPr>
                <w:lang w:val="en-US"/>
              </w:rPr>
              <w:t>Generalized tonic-</w:t>
            </w:r>
            <w:proofErr w:type="spellStart"/>
            <w:r>
              <w:rPr>
                <w:lang w:val="en-US"/>
              </w:rPr>
              <w:t>clonic</w:t>
            </w:r>
            <w:proofErr w:type="spellEnd"/>
            <w:r>
              <w:rPr>
                <w:lang w:val="en-US"/>
              </w:rPr>
              <w:t xml:space="preserve"> seizures</w:t>
            </w:r>
          </w:p>
          <w:p w14:paraId="74347B01" w14:textId="77777777" w:rsidR="00AF0295" w:rsidRDefault="008B4192">
            <w:pPr>
              <w:pStyle w:val="Tekstpodstawowy"/>
              <w:widowControl w:val="0"/>
              <w:jc w:val="center"/>
              <w:rPr>
                <w:lang w:val="en-US"/>
              </w:rPr>
            </w:pPr>
            <w:proofErr w:type="spellStart"/>
            <w:r>
              <w:rPr>
                <w:lang w:val="en-US"/>
              </w:rPr>
              <w:t>Hypermotor</w:t>
            </w:r>
            <w:proofErr w:type="spellEnd"/>
            <w:r>
              <w:rPr>
                <w:lang w:val="en-US"/>
              </w:rPr>
              <w:t>-tonic-spasm sequences [HTSS] and others</w:t>
            </w:r>
          </w:p>
        </w:tc>
      </w:tr>
      <w:tr w:rsidR="00AF0295" w14:paraId="7FF3B865" w14:textId="77777777">
        <w:tc>
          <w:tcPr>
            <w:tcW w:w="3055" w:type="dxa"/>
          </w:tcPr>
          <w:p w14:paraId="216ED189" w14:textId="77777777" w:rsidR="00AF0295" w:rsidRDefault="008B4192">
            <w:pPr>
              <w:pStyle w:val="Zawartotabeli"/>
            </w:pPr>
            <w:proofErr w:type="spellStart"/>
            <w:r>
              <w:t>Seizure</w:t>
            </w:r>
            <w:proofErr w:type="spellEnd"/>
            <w:r>
              <w:t xml:space="preserve"> </w:t>
            </w:r>
            <w:proofErr w:type="spellStart"/>
            <w:r>
              <w:t>frequency</w:t>
            </w:r>
            <w:proofErr w:type="spellEnd"/>
          </w:p>
        </w:tc>
        <w:tc>
          <w:tcPr>
            <w:tcW w:w="3367" w:type="dxa"/>
          </w:tcPr>
          <w:p w14:paraId="33693D73" w14:textId="77777777" w:rsidR="00AF0295" w:rsidRDefault="008B4192">
            <w:pPr>
              <w:pStyle w:val="Zawartotabeli"/>
              <w:jc w:val="center"/>
            </w:pPr>
            <w:proofErr w:type="spellStart"/>
            <w:r>
              <w:t>Daily</w:t>
            </w:r>
            <w:proofErr w:type="spellEnd"/>
            <w:r>
              <w:t xml:space="preserve"> in ~11% of </w:t>
            </w:r>
            <w:proofErr w:type="spellStart"/>
            <w:r>
              <w:t>cases</w:t>
            </w:r>
            <w:proofErr w:type="spellEnd"/>
          </w:p>
        </w:tc>
        <w:tc>
          <w:tcPr>
            <w:tcW w:w="3212" w:type="dxa"/>
          </w:tcPr>
          <w:p w14:paraId="676745F5" w14:textId="77777777" w:rsidR="00AF0295" w:rsidRDefault="008B4192">
            <w:pPr>
              <w:pStyle w:val="Zawartotabeli"/>
              <w:jc w:val="center"/>
            </w:pPr>
            <w:proofErr w:type="spellStart"/>
            <w:r>
              <w:t>Daily</w:t>
            </w:r>
            <w:proofErr w:type="spellEnd"/>
            <w:r>
              <w:t xml:space="preserve"> in~70% of </w:t>
            </w:r>
            <w:proofErr w:type="spellStart"/>
            <w:r>
              <w:t>cases</w:t>
            </w:r>
            <w:proofErr w:type="spellEnd"/>
          </w:p>
        </w:tc>
      </w:tr>
      <w:tr w:rsidR="00AF0295" w:rsidRPr="001D62CE" w14:paraId="15B2B0E3" w14:textId="77777777">
        <w:trPr>
          <w:trHeight w:val="726"/>
        </w:trPr>
        <w:tc>
          <w:tcPr>
            <w:tcW w:w="3055" w:type="dxa"/>
          </w:tcPr>
          <w:p w14:paraId="43F5E637" w14:textId="77777777" w:rsidR="00AF0295" w:rsidRDefault="008B4192">
            <w:pPr>
              <w:pStyle w:val="Zawartotabeli"/>
            </w:pPr>
            <w:proofErr w:type="spellStart"/>
            <w:r>
              <w:t>Regression</w:t>
            </w:r>
            <w:proofErr w:type="spellEnd"/>
          </w:p>
          <w:p w14:paraId="4B8D98A2" w14:textId="77777777" w:rsidR="00AF0295" w:rsidRDefault="008B4192">
            <w:pPr>
              <w:pStyle w:val="Zawartotabeli"/>
            </w:pPr>
            <w:r>
              <w:t xml:space="preserve">of </w:t>
            </w:r>
            <w:proofErr w:type="spellStart"/>
            <w:r>
              <w:t>psychomotor</w:t>
            </w:r>
            <w:proofErr w:type="spellEnd"/>
            <w:r>
              <w:t xml:space="preserve"> development</w:t>
            </w:r>
          </w:p>
        </w:tc>
        <w:tc>
          <w:tcPr>
            <w:tcW w:w="3367" w:type="dxa"/>
          </w:tcPr>
          <w:p w14:paraId="122551BA" w14:textId="77777777" w:rsidR="00AF0295" w:rsidRDefault="008B4192">
            <w:pPr>
              <w:pStyle w:val="Zawartotabeli"/>
              <w:jc w:val="center"/>
            </w:pPr>
            <w:r>
              <w:t>~99%</w:t>
            </w:r>
          </w:p>
          <w:p w14:paraId="3CBCFC00" w14:textId="77777777" w:rsidR="00AF0295" w:rsidRDefault="008B4192">
            <w:pPr>
              <w:pStyle w:val="Zawartotabeli"/>
              <w:jc w:val="center"/>
            </w:pPr>
            <w:r>
              <w:t>[</w:t>
            </w:r>
            <w:proofErr w:type="spellStart"/>
            <w:r>
              <w:t>between</w:t>
            </w:r>
            <w:proofErr w:type="spellEnd"/>
            <w:r>
              <w:t xml:space="preserve"> 12-24 </w:t>
            </w:r>
            <w:proofErr w:type="spellStart"/>
            <w:r>
              <w:t>months</w:t>
            </w:r>
            <w:proofErr w:type="spellEnd"/>
            <w:r>
              <w:t xml:space="preserve"> of </w:t>
            </w:r>
            <w:proofErr w:type="spellStart"/>
            <w:r>
              <w:t>age</w:t>
            </w:r>
            <w:proofErr w:type="spellEnd"/>
            <w:r>
              <w:t>]</w:t>
            </w:r>
          </w:p>
        </w:tc>
        <w:tc>
          <w:tcPr>
            <w:tcW w:w="3212" w:type="dxa"/>
          </w:tcPr>
          <w:p w14:paraId="391C6504" w14:textId="77777777" w:rsidR="00AF0295" w:rsidRDefault="008B4192">
            <w:pPr>
              <w:pStyle w:val="Zawartotabeli"/>
              <w:jc w:val="center"/>
              <w:rPr>
                <w:lang w:val="en-US"/>
              </w:rPr>
            </w:pPr>
            <w:r>
              <w:rPr>
                <w:lang w:val="en-US"/>
              </w:rPr>
              <w:t xml:space="preserve">Development </w:t>
            </w:r>
            <w:proofErr w:type="spellStart"/>
            <w:r>
              <w:rPr>
                <w:lang w:val="en-US"/>
              </w:rPr>
              <w:t>severly</w:t>
            </w:r>
            <w:proofErr w:type="spellEnd"/>
            <w:r>
              <w:rPr>
                <w:lang w:val="en-US"/>
              </w:rPr>
              <w:t xml:space="preserve"> delayed,</w:t>
            </w:r>
          </w:p>
          <w:p w14:paraId="115C1C34" w14:textId="77777777" w:rsidR="00AF0295" w:rsidRDefault="008B4192">
            <w:pPr>
              <w:pStyle w:val="Zawartotabeli"/>
              <w:jc w:val="center"/>
              <w:rPr>
                <w:lang w:val="en-US"/>
              </w:rPr>
            </w:pPr>
            <w:r>
              <w:rPr>
                <w:lang w:val="en-US"/>
              </w:rPr>
              <w:t>but regression appears rarely</w:t>
            </w:r>
          </w:p>
        </w:tc>
      </w:tr>
      <w:tr w:rsidR="00AF0295" w:rsidRPr="001D62CE" w14:paraId="7206554B" w14:textId="77777777">
        <w:tc>
          <w:tcPr>
            <w:tcW w:w="3055" w:type="dxa"/>
          </w:tcPr>
          <w:p w14:paraId="0338BE93" w14:textId="77777777" w:rsidR="00AF0295" w:rsidRDefault="008B4192">
            <w:pPr>
              <w:pStyle w:val="Zawartotabeli"/>
            </w:pPr>
            <w:proofErr w:type="spellStart"/>
            <w:r>
              <w:t>Cortical</w:t>
            </w:r>
            <w:proofErr w:type="spellEnd"/>
            <w:r>
              <w:t xml:space="preserve"> </w:t>
            </w:r>
            <w:proofErr w:type="spellStart"/>
            <w:r>
              <w:t>visual</w:t>
            </w:r>
            <w:proofErr w:type="spellEnd"/>
            <w:r>
              <w:t xml:space="preserve"> </w:t>
            </w:r>
            <w:proofErr w:type="spellStart"/>
            <w:r>
              <w:t>impairment</w:t>
            </w:r>
            <w:proofErr w:type="spellEnd"/>
          </w:p>
        </w:tc>
        <w:tc>
          <w:tcPr>
            <w:tcW w:w="3367" w:type="dxa"/>
          </w:tcPr>
          <w:p w14:paraId="32F3B32B" w14:textId="77777777" w:rsidR="00AF0295" w:rsidRDefault="008B4192">
            <w:pPr>
              <w:pStyle w:val="Zawartotabeli"/>
              <w:jc w:val="center"/>
              <w:rPr>
                <w:lang w:val="en-US"/>
              </w:rPr>
            </w:pPr>
            <w:r>
              <w:rPr>
                <w:lang w:val="en-US"/>
              </w:rPr>
              <w:t xml:space="preserve"> Rare</w:t>
            </w:r>
          </w:p>
          <w:p w14:paraId="4A2D4114" w14:textId="77777777" w:rsidR="00AF0295" w:rsidRDefault="008B4192">
            <w:pPr>
              <w:pStyle w:val="Zawartotabeli"/>
              <w:jc w:val="center"/>
              <w:rPr>
                <w:lang w:val="en-US"/>
              </w:rPr>
            </w:pPr>
            <w:r>
              <w:rPr>
                <w:lang w:val="en-US"/>
              </w:rPr>
              <w:t>[intense eye communication is common among patients with RS]</w:t>
            </w:r>
          </w:p>
        </w:tc>
        <w:tc>
          <w:tcPr>
            <w:tcW w:w="3212" w:type="dxa"/>
          </w:tcPr>
          <w:p w14:paraId="45267F8C" w14:textId="77777777" w:rsidR="00AF0295" w:rsidRDefault="008B4192">
            <w:pPr>
              <w:pStyle w:val="Zawartotabeli"/>
              <w:jc w:val="center"/>
              <w:rPr>
                <w:lang w:val="en-US"/>
              </w:rPr>
            </w:pPr>
            <w:r>
              <w:rPr>
                <w:lang w:val="en-US"/>
              </w:rPr>
              <w:t>~76%</w:t>
            </w:r>
          </w:p>
          <w:p w14:paraId="70F7EB2F" w14:textId="77777777" w:rsidR="00AF0295" w:rsidRDefault="008B4192">
            <w:pPr>
              <w:pStyle w:val="Tekstpodstawowy"/>
              <w:widowControl w:val="0"/>
              <w:jc w:val="center"/>
              <w:rPr>
                <w:lang w:val="en-US"/>
              </w:rPr>
            </w:pPr>
            <w:r>
              <w:rPr>
                <w:lang w:val="en-US"/>
              </w:rPr>
              <w:t>[disturbed eye fixation and poor visual attention]</w:t>
            </w:r>
          </w:p>
        </w:tc>
      </w:tr>
      <w:tr w:rsidR="00AF0295" w14:paraId="125DAE50" w14:textId="77777777">
        <w:tc>
          <w:tcPr>
            <w:tcW w:w="3055" w:type="dxa"/>
          </w:tcPr>
          <w:p w14:paraId="78031BBF" w14:textId="77777777" w:rsidR="00AF0295" w:rsidRDefault="008B4192">
            <w:pPr>
              <w:pStyle w:val="Zawartotabeli"/>
            </w:pPr>
            <w:proofErr w:type="spellStart"/>
            <w:r>
              <w:t>Microcephaly</w:t>
            </w:r>
            <w:proofErr w:type="spellEnd"/>
          </w:p>
        </w:tc>
        <w:tc>
          <w:tcPr>
            <w:tcW w:w="3367" w:type="dxa"/>
          </w:tcPr>
          <w:p w14:paraId="2A4C782E" w14:textId="77777777" w:rsidR="00AF0295" w:rsidRDefault="008B4192">
            <w:pPr>
              <w:pStyle w:val="Zawartotabeli"/>
              <w:jc w:val="center"/>
            </w:pPr>
            <w:r>
              <w:t>~80% [</w:t>
            </w:r>
            <w:proofErr w:type="spellStart"/>
            <w:r>
              <w:t>postnatal</w:t>
            </w:r>
            <w:proofErr w:type="spellEnd"/>
            <w:r>
              <w:t>]</w:t>
            </w:r>
          </w:p>
        </w:tc>
        <w:tc>
          <w:tcPr>
            <w:tcW w:w="3212" w:type="dxa"/>
          </w:tcPr>
          <w:p w14:paraId="52AB580C" w14:textId="77777777" w:rsidR="00AF0295" w:rsidRDefault="008B4192">
            <w:pPr>
              <w:pStyle w:val="Zawartotabeli"/>
              <w:jc w:val="center"/>
            </w:pPr>
            <w:proofErr w:type="spellStart"/>
            <w:r>
              <w:t>Rare</w:t>
            </w:r>
            <w:proofErr w:type="spellEnd"/>
          </w:p>
        </w:tc>
      </w:tr>
      <w:tr w:rsidR="00AF0295" w14:paraId="025DDBAD" w14:textId="77777777">
        <w:tc>
          <w:tcPr>
            <w:tcW w:w="3055" w:type="dxa"/>
          </w:tcPr>
          <w:p w14:paraId="2EF4E065" w14:textId="77777777" w:rsidR="00AF0295" w:rsidRDefault="008B4192">
            <w:pPr>
              <w:pStyle w:val="Zawartotabeli"/>
            </w:pPr>
            <w:proofErr w:type="spellStart"/>
            <w:r>
              <w:t>Streotypical</w:t>
            </w:r>
            <w:proofErr w:type="spellEnd"/>
            <w:r>
              <w:t xml:space="preserve"> </w:t>
            </w:r>
            <w:proofErr w:type="spellStart"/>
            <w:r>
              <w:t>hand</w:t>
            </w:r>
            <w:proofErr w:type="spellEnd"/>
            <w:r>
              <w:t xml:space="preserve"> </w:t>
            </w:r>
            <w:proofErr w:type="spellStart"/>
            <w:r>
              <w:t>movements</w:t>
            </w:r>
            <w:proofErr w:type="spellEnd"/>
          </w:p>
        </w:tc>
        <w:tc>
          <w:tcPr>
            <w:tcW w:w="3367" w:type="dxa"/>
          </w:tcPr>
          <w:p w14:paraId="0351586A" w14:textId="77777777" w:rsidR="00AF0295" w:rsidRDefault="008B4192">
            <w:pPr>
              <w:pStyle w:val="Zawartotabeli"/>
              <w:jc w:val="center"/>
            </w:pPr>
            <w:r>
              <w:t>~100%</w:t>
            </w:r>
          </w:p>
        </w:tc>
        <w:tc>
          <w:tcPr>
            <w:tcW w:w="3212" w:type="dxa"/>
          </w:tcPr>
          <w:p w14:paraId="62B98630" w14:textId="77777777" w:rsidR="00AF0295" w:rsidRDefault="008B4192">
            <w:pPr>
              <w:pStyle w:val="Zawartotabeli"/>
              <w:jc w:val="center"/>
            </w:pPr>
            <w:r>
              <w:t>~80%</w:t>
            </w:r>
          </w:p>
        </w:tc>
      </w:tr>
      <w:tr w:rsidR="00AF0295" w14:paraId="131CEF95" w14:textId="77777777">
        <w:tc>
          <w:tcPr>
            <w:tcW w:w="3055" w:type="dxa"/>
          </w:tcPr>
          <w:p w14:paraId="65C1261B" w14:textId="77777777" w:rsidR="00AF0295" w:rsidRDefault="008B4192">
            <w:pPr>
              <w:pStyle w:val="Zawartotabeli"/>
              <w:jc w:val="left"/>
            </w:pPr>
            <w:proofErr w:type="spellStart"/>
            <w:r>
              <w:t>Laughing</w:t>
            </w:r>
            <w:proofErr w:type="spellEnd"/>
            <w:r>
              <w:t xml:space="preserve"> and </w:t>
            </w:r>
            <w:proofErr w:type="spellStart"/>
            <w:r>
              <w:t>screaming</w:t>
            </w:r>
            <w:proofErr w:type="spellEnd"/>
            <w:r>
              <w:t xml:space="preserve"> </w:t>
            </w:r>
            <w:proofErr w:type="spellStart"/>
            <w:r>
              <w:t>spells</w:t>
            </w:r>
            <w:proofErr w:type="spellEnd"/>
          </w:p>
        </w:tc>
        <w:tc>
          <w:tcPr>
            <w:tcW w:w="3367" w:type="dxa"/>
          </w:tcPr>
          <w:p w14:paraId="3DDFC4BC" w14:textId="77777777" w:rsidR="00AF0295" w:rsidRDefault="008B4192">
            <w:pPr>
              <w:pStyle w:val="Zawartotabeli"/>
              <w:jc w:val="center"/>
            </w:pPr>
            <w:proofErr w:type="spellStart"/>
            <w:r>
              <w:t>Frequent</w:t>
            </w:r>
            <w:proofErr w:type="spellEnd"/>
          </w:p>
        </w:tc>
        <w:tc>
          <w:tcPr>
            <w:tcW w:w="3212" w:type="dxa"/>
          </w:tcPr>
          <w:p w14:paraId="4C8B327E" w14:textId="77777777" w:rsidR="00AF0295" w:rsidRDefault="008B4192">
            <w:pPr>
              <w:pStyle w:val="Zawartotabeli"/>
              <w:jc w:val="center"/>
            </w:pPr>
            <w:proofErr w:type="spellStart"/>
            <w:r>
              <w:t>Rare</w:t>
            </w:r>
            <w:proofErr w:type="spellEnd"/>
          </w:p>
        </w:tc>
      </w:tr>
      <w:tr w:rsidR="00AF0295" w14:paraId="06FDD2F4" w14:textId="77777777">
        <w:tc>
          <w:tcPr>
            <w:tcW w:w="3055" w:type="dxa"/>
          </w:tcPr>
          <w:p w14:paraId="581FD881" w14:textId="77777777" w:rsidR="00AF0295" w:rsidRDefault="008B4192">
            <w:pPr>
              <w:pStyle w:val="Zawartotabeli"/>
            </w:pPr>
            <w:proofErr w:type="spellStart"/>
            <w:r>
              <w:t>Muscle</w:t>
            </w:r>
            <w:proofErr w:type="spellEnd"/>
            <w:r>
              <w:t xml:space="preserve"> </w:t>
            </w:r>
            <w:proofErr w:type="spellStart"/>
            <w:r>
              <w:t>tone</w:t>
            </w:r>
            <w:proofErr w:type="spellEnd"/>
          </w:p>
        </w:tc>
        <w:tc>
          <w:tcPr>
            <w:tcW w:w="3367" w:type="dxa"/>
          </w:tcPr>
          <w:p w14:paraId="58C1C19A" w14:textId="77777777" w:rsidR="00AF0295" w:rsidRDefault="008B4192">
            <w:pPr>
              <w:pStyle w:val="Zawartotabeli"/>
              <w:jc w:val="center"/>
            </w:pPr>
            <w:proofErr w:type="spellStart"/>
            <w:r>
              <w:t>Hypotonia</w:t>
            </w:r>
            <w:proofErr w:type="spellEnd"/>
          </w:p>
        </w:tc>
        <w:tc>
          <w:tcPr>
            <w:tcW w:w="3212" w:type="dxa"/>
          </w:tcPr>
          <w:p w14:paraId="1C2D0AA3" w14:textId="77777777" w:rsidR="00AF0295" w:rsidRDefault="008B4192">
            <w:pPr>
              <w:pStyle w:val="Zawartotabeli"/>
              <w:jc w:val="center"/>
            </w:pPr>
            <w:proofErr w:type="spellStart"/>
            <w:r>
              <w:t>Hypotonia</w:t>
            </w:r>
            <w:proofErr w:type="spellEnd"/>
            <w:r>
              <w:t xml:space="preserve"> [</w:t>
            </w:r>
            <w:proofErr w:type="spellStart"/>
            <w:r>
              <w:t>more</w:t>
            </w:r>
            <w:proofErr w:type="spellEnd"/>
            <w:r>
              <w:t xml:space="preserve"> prominent]</w:t>
            </w:r>
          </w:p>
        </w:tc>
      </w:tr>
      <w:tr w:rsidR="00AF0295" w14:paraId="53CC0746" w14:textId="77777777">
        <w:tc>
          <w:tcPr>
            <w:tcW w:w="3055" w:type="dxa"/>
          </w:tcPr>
          <w:p w14:paraId="529295E8" w14:textId="77777777" w:rsidR="00AF0295" w:rsidRDefault="008B4192">
            <w:pPr>
              <w:pStyle w:val="Zawartotabeli"/>
            </w:pPr>
            <w:proofErr w:type="spellStart"/>
            <w:r>
              <w:t>Sleep</w:t>
            </w:r>
            <w:proofErr w:type="spellEnd"/>
            <w:r>
              <w:t xml:space="preserve"> </w:t>
            </w:r>
            <w:proofErr w:type="spellStart"/>
            <w:r>
              <w:t>distubances</w:t>
            </w:r>
            <w:proofErr w:type="spellEnd"/>
          </w:p>
        </w:tc>
        <w:tc>
          <w:tcPr>
            <w:tcW w:w="3367" w:type="dxa"/>
          </w:tcPr>
          <w:p w14:paraId="5C8DD91E" w14:textId="77777777" w:rsidR="00AF0295" w:rsidRDefault="008B4192">
            <w:pPr>
              <w:pStyle w:val="Zawartotabeli"/>
              <w:jc w:val="center"/>
            </w:pPr>
            <w:r>
              <w:t>~67%</w:t>
            </w:r>
          </w:p>
        </w:tc>
        <w:tc>
          <w:tcPr>
            <w:tcW w:w="3212" w:type="dxa"/>
          </w:tcPr>
          <w:p w14:paraId="48CF4D0F" w14:textId="77777777" w:rsidR="00AF0295" w:rsidRDefault="008B4192">
            <w:pPr>
              <w:pStyle w:val="Zawartotabeli"/>
              <w:jc w:val="center"/>
            </w:pPr>
            <w:r>
              <w:t>~90%</w:t>
            </w:r>
          </w:p>
        </w:tc>
      </w:tr>
      <w:tr w:rsidR="00AF0295" w14:paraId="75249AC4" w14:textId="77777777">
        <w:tc>
          <w:tcPr>
            <w:tcW w:w="3055" w:type="dxa"/>
          </w:tcPr>
          <w:p w14:paraId="553FE591" w14:textId="77777777" w:rsidR="00AF0295" w:rsidRDefault="008B4192">
            <w:pPr>
              <w:pStyle w:val="Zawartotabeli"/>
              <w:jc w:val="left"/>
              <w:rPr>
                <w:lang w:val="en-US"/>
              </w:rPr>
            </w:pPr>
            <w:r>
              <w:rPr>
                <w:lang w:val="en-US"/>
              </w:rPr>
              <w:t>GI problems (feeding problems, constipation, gastroesophageal reflux, air swallowing)</w:t>
            </w:r>
          </w:p>
        </w:tc>
        <w:tc>
          <w:tcPr>
            <w:tcW w:w="3367" w:type="dxa"/>
          </w:tcPr>
          <w:p w14:paraId="0F56BD0D" w14:textId="77777777" w:rsidR="00AF0295" w:rsidRDefault="008B4192">
            <w:pPr>
              <w:pStyle w:val="Zawartotabeli"/>
              <w:jc w:val="center"/>
            </w:pPr>
            <w:r>
              <w:t>~90%</w:t>
            </w:r>
          </w:p>
          <w:p w14:paraId="0D9F593E" w14:textId="77777777" w:rsidR="00AF0295" w:rsidRDefault="00AF0295">
            <w:pPr>
              <w:pStyle w:val="Zawartotabeli"/>
              <w:jc w:val="center"/>
            </w:pPr>
          </w:p>
        </w:tc>
        <w:tc>
          <w:tcPr>
            <w:tcW w:w="3212" w:type="dxa"/>
          </w:tcPr>
          <w:p w14:paraId="352F57DF" w14:textId="77777777" w:rsidR="00AF0295" w:rsidRDefault="008B4192">
            <w:pPr>
              <w:pStyle w:val="Zawartotabeli"/>
              <w:jc w:val="center"/>
            </w:pPr>
            <w:r>
              <w:t>~78%</w:t>
            </w:r>
          </w:p>
          <w:p w14:paraId="744AD043" w14:textId="77777777" w:rsidR="00AF0295" w:rsidRDefault="00AF0295">
            <w:pPr>
              <w:pStyle w:val="Zawartotabeli"/>
              <w:jc w:val="center"/>
            </w:pPr>
          </w:p>
        </w:tc>
      </w:tr>
      <w:tr w:rsidR="00AF0295" w14:paraId="2505F795" w14:textId="77777777">
        <w:tc>
          <w:tcPr>
            <w:tcW w:w="3055" w:type="dxa"/>
          </w:tcPr>
          <w:p w14:paraId="185237EF" w14:textId="77777777" w:rsidR="00AF0295" w:rsidRDefault="008B4192">
            <w:pPr>
              <w:pStyle w:val="Zawartotabeli"/>
            </w:pPr>
            <w:proofErr w:type="spellStart"/>
            <w:r>
              <w:t>Scoliosis</w:t>
            </w:r>
            <w:proofErr w:type="spellEnd"/>
          </w:p>
        </w:tc>
        <w:tc>
          <w:tcPr>
            <w:tcW w:w="3367" w:type="dxa"/>
          </w:tcPr>
          <w:p w14:paraId="25388080" w14:textId="77777777" w:rsidR="00AF0295" w:rsidRDefault="008B4192">
            <w:pPr>
              <w:pStyle w:val="Zawartotabeli"/>
              <w:jc w:val="center"/>
            </w:pPr>
            <w:r>
              <w:t>~52%</w:t>
            </w:r>
          </w:p>
        </w:tc>
        <w:tc>
          <w:tcPr>
            <w:tcW w:w="3212" w:type="dxa"/>
          </w:tcPr>
          <w:p w14:paraId="03A67C94" w14:textId="77777777" w:rsidR="00AF0295" w:rsidRDefault="008B4192">
            <w:pPr>
              <w:pStyle w:val="Zawartotabeli"/>
              <w:jc w:val="center"/>
            </w:pPr>
            <w:r>
              <w:t>~20%</w:t>
            </w:r>
          </w:p>
        </w:tc>
      </w:tr>
    </w:tbl>
    <w:p w14:paraId="70D9AD76" w14:textId="77777777" w:rsidR="00AF0295" w:rsidRDefault="00AF0295">
      <w:pPr>
        <w:jc w:val="both"/>
        <w:rPr>
          <w:rFonts w:ascii="Times New Roman" w:hAnsi="Times New Roman"/>
          <w:lang w:val="en-US"/>
        </w:rPr>
      </w:pPr>
    </w:p>
    <w:p w14:paraId="69E089DE" w14:textId="77777777" w:rsidR="00AF0295" w:rsidRDefault="00AF0295">
      <w:pPr>
        <w:jc w:val="both"/>
        <w:rPr>
          <w:rFonts w:ascii="Times New Roman" w:hAnsi="Times New Roman"/>
          <w:lang w:val="en-US"/>
        </w:rPr>
      </w:pPr>
    </w:p>
    <w:p w14:paraId="6615E92E" w14:textId="77777777" w:rsidR="00AF0295" w:rsidRDefault="00AF0295">
      <w:pPr>
        <w:jc w:val="both"/>
        <w:rPr>
          <w:rFonts w:ascii="Times New Roman" w:hAnsi="Times New Roman"/>
          <w:lang w:val="en-US"/>
        </w:rPr>
      </w:pPr>
    </w:p>
    <w:p w14:paraId="719F7A40" w14:textId="77777777" w:rsidR="00AF0295" w:rsidRDefault="00AF0295">
      <w:pPr>
        <w:jc w:val="both"/>
        <w:rPr>
          <w:rFonts w:ascii="Times New Roman" w:hAnsi="Times New Roman"/>
          <w:lang w:val="en-US"/>
        </w:rPr>
      </w:pPr>
    </w:p>
    <w:p w14:paraId="0E21E2B6" w14:textId="77777777" w:rsidR="00AF0295" w:rsidRDefault="00AF0295">
      <w:pPr>
        <w:jc w:val="both"/>
        <w:rPr>
          <w:rFonts w:ascii="Times New Roman" w:hAnsi="Times New Roman"/>
          <w:lang w:val="en-US"/>
        </w:rPr>
      </w:pPr>
    </w:p>
    <w:p w14:paraId="45032487" w14:textId="77777777" w:rsidR="00AF0295" w:rsidRDefault="00AF0295">
      <w:pPr>
        <w:jc w:val="both"/>
        <w:rPr>
          <w:rFonts w:ascii="Times New Roman" w:hAnsi="Times New Roman"/>
          <w:lang w:val="en-US"/>
        </w:rPr>
      </w:pPr>
    </w:p>
    <w:p w14:paraId="249D22AA" w14:textId="77777777" w:rsidR="00AF0295" w:rsidRDefault="00AF0295">
      <w:pPr>
        <w:jc w:val="both"/>
        <w:rPr>
          <w:rFonts w:ascii="Times New Roman" w:hAnsi="Times New Roman"/>
          <w:lang w:val="en-US"/>
        </w:rPr>
      </w:pPr>
    </w:p>
    <w:p w14:paraId="3B47A282" w14:textId="77777777" w:rsidR="00AF0295" w:rsidRDefault="00AF0295">
      <w:pPr>
        <w:jc w:val="both"/>
        <w:rPr>
          <w:rFonts w:ascii="Times New Roman" w:hAnsi="Times New Roman"/>
          <w:lang w:val="en-US"/>
        </w:rPr>
      </w:pPr>
    </w:p>
    <w:p w14:paraId="46322B65" w14:textId="77777777" w:rsidR="00AF0295" w:rsidRDefault="00AF0295">
      <w:pPr>
        <w:jc w:val="both"/>
        <w:rPr>
          <w:rFonts w:ascii="Times New Roman" w:hAnsi="Times New Roman"/>
          <w:lang w:val="en-US"/>
        </w:rPr>
      </w:pPr>
    </w:p>
    <w:p w14:paraId="0DB79730" w14:textId="77777777" w:rsidR="00AF0295" w:rsidRDefault="00AF0295">
      <w:pPr>
        <w:jc w:val="both"/>
        <w:rPr>
          <w:rFonts w:ascii="Times New Roman" w:hAnsi="Times New Roman"/>
          <w:lang w:val="en-US"/>
        </w:rPr>
      </w:pPr>
    </w:p>
    <w:p w14:paraId="572FC994" w14:textId="77777777" w:rsidR="00AF0295" w:rsidRDefault="00AF0295">
      <w:pPr>
        <w:jc w:val="both"/>
        <w:rPr>
          <w:rFonts w:ascii="Times New Roman" w:hAnsi="Times New Roman"/>
          <w:lang w:val="en-US"/>
        </w:rPr>
      </w:pPr>
    </w:p>
    <w:p w14:paraId="5F5514FF" w14:textId="77777777" w:rsidR="00AF0295" w:rsidRDefault="00AF0295">
      <w:pPr>
        <w:jc w:val="both"/>
        <w:rPr>
          <w:rFonts w:ascii="Times New Roman" w:hAnsi="Times New Roman"/>
          <w:lang w:val="en-US"/>
        </w:rPr>
      </w:pPr>
    </w:p>
    <w:p w14:paraId="5E13597F" w14:textId="77777777" w:rsidR="00AF0295" w:rsidRDefault="00AF0295">
      <w:pPr>
        <w:jc w:val="both"/>
        <w:rPr>
          <w:rFonts w:ascii="Times New Roman" w:hAnsi="Times New Roman"/>
          <w:lang w:val="en-US"/>
        </w:rPr>
      </w:pPr>
    </w:p>
    <w:p w14:paraId="275D3554" w14:textId="77777777" w:rsidR="00AF0295" w:rsidRDefault="00AF0295">
      <w:pPr>
        <w:jc w:val="both"/>
        <w:rPr>
          <w:rFonts w:ascii="Times New Roman" w:hAnsi="Times New Roman"/>
          <w:lang w:val="en-US"/>
        </w:rPr>
      </w:pPr>
    </w:p>
    <w:p w14:paraId="3DD3A956" w14:textId="77777777" w:rsidR="00AF0295" w:rsidRDefault="00AF0295">
      <w:pPr>
        <w:jc w:val="both"/>
        <w:rPr>
          <w:rFonts w:ascii="Times New Roman" w:hAnsi="Times New Roman"/>
          <w:lang w:val="en-US"/>
        </w:rPr>
      </w:pPr>
    </w:p>
    <w:p w14:paraId="7C142F91" w14:textId="77777777" w:rsidR="00AF0295" w:rsidRDefault="00AF0295">
      <w:pPr>
        <w:jc w:val="both"/>
        <w:rPr>
          <w:rFonts w:ascii="Times New Roman" w:hAnsi="Times New Roman"/>
          <w:lang w:val="en-US"/>
        </w:rPr>
      </w:pPr>
    </w:p>
    <w:p w14:paraId="2D71BA06" w14:textId="77777777" w:rsidR="00AF0295" w:rsidRDefault="00AF0295">
      <w:pPr>
        <w:jc w:val="both"/>
        <w:rPr>
          <w:rFonts w:ascii="Times New Roman" w:hAnsi="Times New Roman"/>
          <w:lang w:val="en-US"/>
        </w:rPr>
      </w:pPr>
    </w:p>
    <w:p w14:paraId="7EFA44D4" w14:textId="77777777" w:rsidR="00AF0295" w:rsidRDefault="00AF0295">
      <w:pPr>
        <w:jc w:val="both"/>
        <w:rPr>
          <w:rFonts w:ascii="Times New Roman" w:hAnsi="Times New Roman"/>
          <w:lang w:val="en-US"/>
        </w:rPr>
      </w:pPr>
    </w:p>
    <w:p w14:paraId="513ED731" w14:textId="77777777" w:rsidR="00AF0295" w:rsidRDefault="00AF0295">
      <w:pPr>
        <w:jc w:val="both"/>
        <w:rPr>
          <w:rFonts w:ascii="Times New Roman" w:hAnsi="Times New Roman"/>
          <w:lang w:val="en-US"/>
        </w:rPr>
      </w:pPr>
    </w:p>
    <w:p w14:paraId="6A2DE435" w14:textId="77777777" w:rsidR="00E65A7A" w:rsidRDefault="00E65A7A">
      <w:pPr>
        <w:jc w:val="both"/>
        <w:rPr>
          <w:rFonts w:ascii="Times New Roman" w:hAnsi="Times New Roman"/>
          <w:lang w:val="en-US"/>
        </w:rPr>
      </w:pPr>
    </w:p>
    <w:p w14:paraId="7D98BF75" w14:textId="77777777" w:rsidR="00E65A7A" w:rsidRDefault="00E65A7A">
      <w:pPr>
        <w:jc w:val="both"/>
        <w:rPr>
          <w:rFonts w:ascii="Times New Roman" w:hAnsi="Times New Roman"/>
          <w:lang w:val="en-US"/>
        </w:rPr>
      </w:pPr>
    </w:p>
    <w:p w14:paraId="67F5F585" w14:textId="77777777" w:rsidR="00E65A7A" w:rsidRDefault="00E65A7A">
      <w:pPr>
        <w:jc w:val="both"/>
        <w:rPr>
          <w:rFonts w:ascii="Times New Roman" w:hAnsi="Times New Roman"/>
          <w:lang w:val="en-US"/>
        </w:rPr>
      </w:pPr>
    </w:p>
    <w:p w14:paraId="61D8DFA2" w14:textId="77777777" w:rsidR="00E65A7A" w:rsidRDefault="00E65A7A">
      <w:pPr>
        <w:jc w:val="both"/>
        <w:rPr>
          <w:rFonts w:ascii="Times New Roman" w:hAnsi="Times New Roman"/>
          <w:lang w:val="en-US"/>
        </w:rPr>
      </w:pPr>
    </w:p>
    <w:p w14:paraId="58082E67" w14:textId="77777777" w:rsidR="00E65A7A" w:rsidRDefault="00E65A7A">
      <w:pPr>
        <w:jc w:val="both"/>
        <w:rPr>
          <w:rFonts w:ascii="Times New Roman" w:hAnsi="Times New Roman"/>
          <w:lang w:val="en-US"/>
        </w:rPr>
      </w:pPr>
    </w:p>
    <w:p w14:paraId="4CE91C7B" w14:textId="77777777" w:rsidR="00E65A7A" w:rsidRDefault="00E65A7A">
      <w:pPr>
        <w:jc w:val="both"/>
        <w:rPr>
          <w:rFonts w:ascii="Times New Roman" w:hAnsi="Times New Roman"/>
          <w:lang w:val="en-US"/>
        </w:rPr>
      </w:pPr>
    </w:p>
    <w:p w14:paraId="25F66637" w14:textId="77777777" w:rsidR="00E65A7A" w:rsidRDefault="00E65A7A">
      <w:pPr>
        <w:jc w:val="both"/>
        <w:rPr>
          <w:rFonts w:ascii="Times New Roman" w:hAnsi="Times New Roman"/>
          <w:lang w:val="en-US"/>
        </w:rPr>
      </w:pPr>
    </w:p>
    <w:p w14:paraId="78BC030D" w14:textId="77777777" w:rsidR="00E65A7A" w:rsidRDefault="00E65A7A">
      <w:pPr>
        <w:jc w:val="both"/>
        <w:rPr>
          <w:rFonts w:ascii="Times New Roman" w:hAnsi="Times New Roman"/>
          <w:lang w:val="en-US"/>
        </w:rPr>
      </w:pPr>
    </w:p>
    <w:p w14:paraId="72D259C0" w14:textId="77777777" w:rsidR="00AF0295" w:rsidRPr="001D62CE" w:rsidRDefault="008B4192">
      <w:pPr>
        <w:jc w:val="both"/>
        <w:rPr>
          <w:lang w:val="en-US"/>
        </w:rPr>
      </w:pPr>
      <w:r>
        <w:rPr>
          <w:rFonts w:ascii="Times New Roman" w:hAnsi="Times New Roman"/>
          <w:lang w:val="en-US"/>
        </w:rPr>
        <w:t>REFERENCES</w:t>
      </w:r>
    </w:p>
    <w:p w14:paraId="0ACA0A9F" w14:textId="77777777" w:rsidR="00AF0295" w:rsidRDefault="00AF0295">
      <w:pPr>
        <w:jc w:val="both"/>
        <w:rPr>
          <w:rFonts w:ascii="Times New Roman" w:hAnsi="Times New Roman"/>
          <w:lang w:val="en-US"/>
        </w:rPr>
      </w:pPr>
    </w:p>
    <w:p w14:paraId="04063096" w14:textId="5FCDF6F7" w:rsidR="00AF0295" w:rsidRPr="001D62CE" w:rsidRDefault="008B4192">
      <w:pPr>
        <w:pStyle w:val="Tekstpodstawowy"/>
        <w:rPr>
          <w:lang w:val="en-US"/>
        </w:rPr>
      </w:pPr>
      <w:r>
        <w:rPr>
          <w:lang w:val="en-US"/>
        </w:rPr>
        <w:t xml:space="preserve">[1] Rusconi L., </w:t>
      </w:r>
      <w:proofErr w:type="spellStart"/>
      <w:r>
        <w:rPr>
          <w:lang w:val="en-US"/>
        </w:rPr>
        <w:t>Salvatoni</w:t>
      </w:r>
      <w:proofErr w:type="spellEnd"/>
      <w:r>
        <w:rPr>
          <w:lang w:val="en-US"/>
        </w:rPr>
        <w:t xml:space="preserve"> L., </w:t>
      </w:r>
      <w:proofErr w:type="spellStart"/>
      <w:r>
        <w:rPr>
          <w:lang w:val="en-US"/>
        </w:rPr>
        <w:t>Giudici</w:t>
      </w:r>
      <w:proofErr w:type="spellEnd"/>
      <w:r>
        <w:rPr>
          <w:lang w:val="en-US"/>
        </w:rPr>
        <w:t xml:space="preserve"> L., et al.</w:t>
      </w:r>
      <w:r w:rsidR="00E65A7A">
        <w:rPr>
          <w:lang w:val="en-US"/>
        </w:rPr>
        <w:t>:</w:t>
      </w:r>
      <w:r>
        <w:rPr>
          <w:lang w:val="en-US"/>
        </w:rPr>
        <w:t xml:space="preserve"> CDKL5 expression is modulated during neuronal development and its subcellular distribution is tightly regulated by the C-terminal tail. </w:t>
      </w:r>
      <w:r>
        <w:rPr>
          <w:lang w:val="nl-NL"/>
        </w:rPr>
        <w:t>J Biol Chem. 2008; 283: 30101-30111.</w:t>
      </w:r>
    </w:p>
    <w:p w14:paraId="7C828E28" w14:textId="7B885BA3" w:rsidR="00AF0295" w:rsidRPr="001D62CE" w:rsidRDefault="008B4192">
      <w:pPr>
        <w:pStyle w:val="Tekstpodstawowy"/>
        <w:rPr>
          <w:lang w:val="en-US"/>
        </w:rPr>
      </w:pPr>
      <w:r>
        <w:rPr>
          <w:lang w:val="nl-NL"/>
        </w:rPr>
        <w:t>[2] Chen Q., Zhu Y.C, Yu J., et al.</w:t>
      </w:r>
      <w:r w:rsidR="00E65A7A">
        <w:rPr>
          <w:lang w:val="nl-NL"/>
        </w:rPr>
        <w:t>:</w:t>
      </w:r>
      <w:r>
        <w:rPr>
          <w:lang w:val="nl-NL"/>
        </w:rPr>
        <w:t xml:space="preserve"> </w:t>
      </w:r>
      <w:r>
        <w:rPr>
          <w:lang w:val="en-US"/>
        </w:rPr>
        <w:t xml:space="preserve">CDKL5, a protein associated with Rett syndrome, regulates neuronal morphogenesis via Rac1 signaling. </w:t>
      </w:r>
      <w:r>
        <w:rPr>
          <w:lang w:val="nl-NL"/>
        </w:rPr>
        <w:t>J Neurosci. 2010; 30: 12777-12786.</w:t>
      </w:r>
    </w:p>
    <w:p w14:paraId="3794800E" w14:textId="39306A5C" w:rsidR="00AF0295" w:rsidRPr="001D62CE" w:rsidRDefault="008B4192">
      <w:pPr>
        <w:pStyle w:val="Tekstpodstawowy"/>
        <w:rPr>
          <w:lang w:val="en-US"/>
        </w:rPr>
      </w:pPr>
      <w:r>
        <w:rPr>
          <w:lang w:val="nl-NL"/>
        </w:rPr>
        <w:t>[3] Fuchs C., Trazzi S., Torricella R., et al.</w:t>
      </w:r>
      <w:r w:rsidR="00E65A7A">
        <w:rPr>
          <w:lang w:val="nl-NL"/>
        </w:rPr>
        <w:t>:</w:t>
      </w:r>
      <w:r>
        <w:rPr>
          <w:lang w:val="nl-NL"/>
        </w:rPr>
        <w:t xml:space="preserve"> </w:t>
      </w:r>
      <w:r>
        <w:rPr>
          <w:lang w:val="en-US"/>
        </w:rPr>
        <w:t>Loss of CDKL5 impairs survival and dendritic growth of newborn neurons by altering AKT/GSK-3</w:t>
      </w:r>
      <w:r>
        <w:t>β</w:t>
      </w:r>
      <w:r>
        <w:rPr>
          <w:lang w:val="en-US"/>
        </w:rPr>
        <w:t xml:space="preserve"> signaling. </w:t>
      </w:r>
      <w:proofErr w:type="spellStart"/>
      <w:r>
        <w:rPr>
          <w:lang w:val="en-US"/>
        </w:rPr>
        <w:t>Neurobiol</w:t>
      </w:r>
      <w:proofErr w:type="spellEnd"/>
      <w:r>
        <w:rPr>
          <w:lang w:val="en-US"/>
        </w:rPr>
        <w:t xml:space="preserve"> Dis. 2014;70:53-68.</w:t>
      </w:r>
    </w:p>
    <w:p w14:paraId="570165BD" w14:textId="116D25DD" w:rsidR="00AF0295" w:rsidRPr="001D62CE" w:rsidRDefault="008B4192">
      <w:pPr>
        <w:pStyle w:val="Tekstpodstawowy"/>
        <w:rPr>
          <w:lang w:val="en-US"/>
        </w:rPr>
      </w:pPr>
      <w:r>
        <w:rPr>
          <w:lang w:val="en-US"/>
        </w:rPr>
        <w:t>[4]  Weaving L.S., Christodoulou J., Williamson S.L., et al.</w:t>
      </w:r>
      <w:r w:rsidR="00E65A7A">
        <w:rPr>
          <w:lang w:val="en-US"/>
        </w:rPr>
        <w:t>:</w:t>
      </w:r>
      <w:r>
        <w:rPr>
          <w:lang w:val="en-US"/>
        </w:rPr>
        <w:t xml:space="preserve"> Mutations of CDKL5 cause a severe neurodevelopmental disorder with infantile spasms and mental retardation. Am J Hum Genet. 2004; 75: 1079-1093.</w:t>
      </w:r>
    </w:p>
    <w:p w14:paraId="6BA8D687" w14:textId="77777777" w:rsidR="00AF0295" w:rsidRPr="001D62CE" w:rsidRDefault="008B4192">
      <w:pPr>
        <w:pStyle w:val="Tekstpodstawowy"/>
        <w:rPr>
          <w:lang w:val="en-US"/>
        </w:rPr>
      </w:pPr>
      <w:r>
        <w:rPr>
          <w:lang w:val="en-US"/>
        </w:rPr>
        <w:t xml:space="preserve">[5] </w:t>
      </w:r>
      <w:proofErr w:type="spellStart"/>
      <w:r>
        <w:rPr>
          <w:lang w:val="en-US"/>
        </w:rPr>
        <w:t>Hanefeld</w:t>
      </w:r>
      <w:proofErr w:type="spellEnd"/>
      <w:r>
        <w:rPr>
          <w:lang w:val="en-US"/>
        </w:rPr>
        <w:t xml:space="preserve"> F. The clinical pattern of the Rett syndrome. Brain Dev. 1985; 7: 320-5.</w:t>
      </w:r>
    </w:p>
    <w:p w14:paraId="473AF533" w14:textId="23524BFB" w:rsidR="00AF0295" w:rsidRPr="001D62CE" w:rsidRDefault="008B4192">
      <w:pPr>
        <w:pStyle w:val="Tekstpodstawowy"/>
        <w:rPr>
          <w:lang w:val="en-US"/>
        </w:rPr>
      </w:pPr>
      <w:r>
        <w:rPr>
          <w:lang w:val="en-US"/>
        </w:rPr>
        <w:t xml:space="preserve">[6] Mari F., </w:t>
      </w:r>
      <w:proofErr w:type="spellStart"/>
      <w:r>
        <w:rPr>
          <w:lang w:val="en-US"/>
        </w:rPr>
        <w:t>Azimonti</w:t>
      </w:r>
      <w:proofErr w:type="spellEnd"/>
      <w:r>
        <w:rPr>
          <w:lang w:val="en-US"/>
        </w:rPr>
        <w:t xml:space="preserve"> S., Bertani I., et al.</w:t>
      </w:r>
      <w:r w:rsidR="00E65A7A">
        <w:rPr>
          <w:lang w:val="en-US"/>
        </w:rPr>
        <w:t>:</w:t>
      </w:r>
      <w:r>
        <w:rPr>
          <w:lang w:val="en-US"/>
        </w:rPr>
        <w:t xml:space="preserve"> CDKL5 belongs to the same molecular pathway of MeCP2 and it is responsible for the early-onset seizure variant of Rett syndrome. Hum Mol Genet. 2005; 14: 1935-1946.</w:t>
      </w:r>
    </w:p>
    <w:p w14:paraId="3BDD7E9E" w14:textId="26371D07" w:rsidR="00AF0295" w:rsidRPr="001D62CE" w:rsidRDefault="008B4192">
      <w:pPr>
        <w:pStyle w:val="Tekstpodstawowy"/>
        <w:rPr>
          <w:lang w:val="en-US"/>
        </w:rPr>
      </w:pPr>
      <w:r>
        <w:rPr>
          <w:lang w:val="en-US"/>
        </w:rPr>
        <w:t xml:space="preserve">[7] </w:t>
      </w:r>
      <w:proofErr w:type="spellStart"/>
      <w:r>
        <w:rPr>
          <w:lang w:val="en-US"/>
        </w:rPr>
        <w:t>Carouge</w:t>
      </w:r>
      <w:proofErr w:type="spellEnd"/>
      <w:r>
        <w:rPr>
          <w:lang w:val="en-US"/>
        </w:rPr>
        <w:t xml:space="preserve"> D., Host L., Aunis D.,</w:t>
      </w:r>
      <w:r w:rsidR="00E65A7A">
        <w:rPr>
          <w:lang w:val="en-US"/>
        </w:rPr>
        <w:t xml:space="preserve"> et al.:</w:t>
      </w:r>
      <w:r>
        <w:rPr>
          <w:lang w:val="en-US"/>
        </w:rPr>
        <w:t xml:space="preserve"> CDKL5 is a brain MeCP2 target gene regulated by DNA methylation. </w:t>
      </w:r>
      <w:proofErr w:type="spellStart"/>
      <w:r>
        <w:rPr>
          <w:lang w:val="en-US"/>
        </w:rPr>
        <w:t>Neurobiol</w:t>
      </w:r>
      <w:proofErr w:type="spellEnd"/>
      <w:r>
        <w:rPr>
          <w:lang w:val="en-US"/>
        </w:rPr>
        <w:t xml:space="preserve"> Dis. 2010 Jun; 38: 414-24.</w:t>
      </w:r>
    </w:p>
    <w:p w14:paraId="3B4F4C1D" w14:textId="2B61504A" w:rsidR="00AF0295" w:rsidRPr="001D62CE" w:rsidRDefault="008B4192">
      <w:pPr>
        <w:pStyle w:val="Tekstpodstawowy"/>
        <w:rPr>
          <w:lang w:val="en-US"/>
        </w:rPr>
      </w:pPr>
      <w:r>
        <w:rPr>
          <w:lang w:val="en-US"/>
        </w:rPr>
        <w:t>[8] Olson H.E., Daniels C.I., Haviland I., et al.</w:t>
      </w:r>
      <w:r w:rsidR="00E65A7A">
        <w:rPr>
          <w:lang w:val="en-US"/>
        </w:rPr>
        <w:t>:</w:t>
      </w:r>
      <w:r>
        <w:rPr>
          <w:lang w:val="en-US"/>
        </w:rPr>
        <w:t xml:space="preserve"> Current neurologic treatment and emerging therapies in CDKL5 deficiency disorder. J </w:t>
      </w:r>
      <w:proofErr w:type="spellStart"/>
      <w:r>
        <w:rPr>
          <w:lang w:val="en-US"/>
        </w:rPr>
        <w:t>Neurodev</w:t>
      </w:r>
      <w:proofErr w:type="spellEnd"/>
      <w:r>
        <w:rPr>
          <w:lang w:val="en-US"/>
        </w:rPr>
        <w:t xml:space="preserve"> </w:t>
      </w:r>
      <w:proofErr w:type="spellStart"/>
      <w:r>
        <w:rPr>
          <w:lang w:val="en-US"/>
        </w:rPr>
        <w:t>Disord</w:t>
      </w:r>
      <w:proofErr w:type="spellEnd"/>
      <w:r>
        <w:rPr>
          <w:lang w:val="en-US"/>
        </w:rPr>
        <w:t>. 2021; 13: 1-11.</w:t>
      </w:r>
    </w:p>
    <w:p w14:paraId="6C27D0C5" w14:textId="4F51E9F1" w:rsidR="00AF0295" w:rsidRPr="001D62CE" w:rsidRDefault="008B4192">
      <w:pPr>
        <w:pStyle w:val="Tekstpodstawowy"/>
        <w:rPr>
          <w:lang w:val="en-US"/>
        </w:rPr>
      </w:pPr>
      <w:r>
        <w:rPr>
          <w:lang w:val="en-US"/>
        </w:rPr>
        <w:t xml:space="preserve">[9] Olson H.E., Demarest S.T., </w:t>
      </w:r>
      <w:proofErr w:type="spellStart"/>
      <w:r>
        <w:rPr>
          <w:lang w:val="en-US"/>
        </w:rPr>
        <w:t>Pestana</w:t>
      </w:r>
      <w:proofErr w:type="spellEnd"/>
      <w:r>
        <w:rPr>
          <w:lang w:val="en-US"/>
        </w:rPr>
        <w:t>-Knight E.M., et al.</w:t>
      </w:r>
      <w:r w:rsidR="00E65A7A">
        <w:rPr>
          <w:lang w:val="en-US"/>
        </w:rPr>
        <w:t>:</w:t>
      </w:r>
      <w:r>
        <w:rPr>
          <w:lang w:val="en-US"/>
        </w:rPr>
        <w:t xml:space="preserve"> Cyclin-Dependent Kinase-Like 5 Deficiency Disorder: Clinical Review. </w:t>
      </w:r>
      <w:proofErr w:type="spellStart"/>
      <w:r>
        <w:rPr>
          <w:lang w:val="en-US"/>
        </w:rPr>
        <w:t>Pediatr</w:t>
      </w:r>
      <w:proofErr w:type="spellEnd"/>
      <w:r>
        <w:rPr>
          <w:lang w:val="en-US"/>
        </w:rPr>
        <w:t xml:space="preserve"> Neurol. 2019; 97: 18-25.</w:t>
      </w:r>
    </w:p>
    <w:p w14:paraId="4E810668" w14:textId="1488B232" w:rsidR="00AF0295" w:rsidRPr="001D62CE" w:rsidRDefault="008B4192">
      <w:pPr>
        <w:pStyle w:val="Tekstpodstawowy"/>
        <w:rPr>
          <w:lang w:val="en-US"/>
        </w:rPr>
      </w:pPr>
      <w:r>
        <w:rPr>
          <w:lang w:val="en-US"/>
        </w:rPr>
        <w:t>[10] Fehr S., Leonard H., Ho G., et al.</w:t>
      </w:r>
      <w:r w:rsidR="00E65A7A">
        <w:rPr>
          <w:lang w:val="en-US"/>
        </w:rPr>
        <w:t>:</w:t>
      </w:r>
      <w:r>
        <w:rPr>
          <w:lang w:val="en-US"/>
        </w:rPr>
        <w:t xml:space="preserve"> There is variability in the attainment of developmental milestones in the CDKL5 disorder. J </w:t>
      </w:r>
      <w:proofErr w:type="spellStart"/>
      <w:r>
        <w:rPr>
          <w:lang w:val="en-US"/>
        </w:rPr>
        <w:t>Neurodev</w:t>
      </w:r>
      <w:proofErr w:type="spellEnd"/>
      <w:r>
        <w:rPr>
          <w:lang w:val="en-US"/>
        </w:rPr>
        <w:t xml:space="preserve"> </w:t>
      </w:r>
      <w:proofErr w:type="spellStart"/>
      <w:r>
        <w:rPr>
          <w:lang w:val="en-US"/>
        </w:rPr>
        <w:t>Disord</w:t>
      </w:r>
      <w:proofErr w:type="spellEnd"/>
      <w:r>
        <w:rPr>
          <w:lang w:val="en-US"/>
        </w:rPr>
        <w:t>. 2015; 7: 1-13.</w:t>
      </w:r>
    </w:p>
    <w:p w14:paraId="46DFB2E6" w14:textId="5B28F45D" w:rsidR="00AF0295" w:rsidRPr="001D62CE" w:rsidRDefault="008B4192">
      <w:pPr>
        <w:pStyle w:val="Tekstpodstawowy"/>
        <w:rPr>
          <w:lang w:val="en-US"/>
        </w:rPr>
      </w:pPr>
      <w:r>
        <w:rPr>
          <w:lang w:val="en-US"/>
        </w:rPr>
        <w:t xml:space="preserve">[11] </w:t>
      </w:r>
      <w:proofErr w:type="spellStart"/>
      <w:r>
        <w:rPr>
          <w:lang w:val="en-US"/>
        </w:rPr>
        <w:t>Mangatt</w:t>
      </w:r>
      <w:proofErr w:type="spellEnd"/>
      <w:r>
        <w:rPr>
          <w:lang w:val="en-US"/>
        </w:rPr>
        <w:t xml:space="preserve"> M., Wong K., Anderson B., et al.</w:t>
      </w:r>
      <w:r w:rsidR="00E65A7A">
        <w:rPr>
          <w:lang w:val="en-US"/>
        </w:rPr>
        <w:t>:</w:t>
      </w:r>
      <w:r>
        <w:rPr>
          <w:lang w:val="en-US"/>
        </w:rPr>
        <w:t xml:space="preserve"> Prevalence and onset of comorbidities in the CDKL5 disorder differ from Rett syndrome. </w:t>
      </w:r>
      <w:proofErr w:type="spellStart"/>
      <w:r>
        <w:rPr>
          <w:lang w:val="en-US"/>
        </w:rPr>
        <w:t>Orphanet</w:t>
      </w:r>
      <w:proofErr w:type="spellEnd"/>
      <w:r>
        <w:rPr>
          <w:lang w:val="en-US"/>
        </w:rPr>
        <w:t xml:space="preserve"> J Rare Dis. 2016; 11: 39.</w:t>
      </w:r>
    </w:p>
    <w:p w14:paraId="0EDF09B5" w14:textId="77777777" w:rsidR="00AF0295" w:rsidRPr="001D62CE" w:rsidRDefault="008B4192">
      <w:pPr>
        <w:pStyle w:val="Tekstpodstawowy"/>
        <w:rPr>
          <w:lang w:val="en-US"/>
        </w:rPr>
      </w:pPr>
      <w:r>
        <w:rPr>
          <w:lang w:val="en-US"/>
        </w:rPr>
        <w:t xml:space="preserve">[12] Demarest S.T., Olson H.E., Moss A., et al. CDKL5 deficiency disorder: Relationship between genotype, epilepsy, cortical visual impairment, and development. </w:t>
      </w:r>
      <w:proofErr w:type="spellStart"/>
      <w:r>
        <w:rPr>
          <w:lang w:val="en-US"/>
        </w:rPr>
        <w:t>Epilepsia</w:t>
      </w:r>
      <w:proofErr w:type="spellEnd"/>
      <w:r>
        <w:rPr>
          <w:lang w:val="en-US"/>
        </w:rPr>
        <w:t>. 2019; 60: 1733-1742.</w:t>
      </w:r>
    </w:p>
    <w:p w14:paraId="1D842AAA" w14:textId="4D338992" w:rsidR="00AF0295" w:rsidRPr="001D62CE" w:rsidRDefault="008B4192">
      <w:pPr>
        <w:pStyle w:val="Tekstpodstawowy"/>
        <w:rPr>
          <w:lang w:val="en-US"/>
        </w:rPr>
      </w:pPr>
      <w:r>
        <w:rPr>
          <w:lang w:val="en-US"/>
        </w:rPr>
        <w:t xml:space="preserve">[13] Knight E.M.P., Amin S., </w:t>
      </w:r>
      <w:proofErr w:type="spellStart"/>
      <w:r>
        <w:rPr>
          <w:lang w:val="en-US"/>
        </w:rPr>
        <w:t>Bahi</w:t>
      </w:r>
      <w:proofErr w:type="spellEnd"/>
      <w:r>
        <w:rPr>
          <w:lang w:val="en-US"/>
        </w:rPr>
        <w:t>-Buisson N., et al.</w:t>
      </w:r>
      <w:r w:rsidR="00E65A7A">
        <w:rPr>
          <w:lang w:val="en-US"/>
        </w:rPr>
        <w:t>:</w:t>
      </w:r>
      <w:r>
        <w:rPr>
          <w:lang w:val="en-US"/>
        </w:rPr>
        <w:t xml:space="preserve"> Safety and efficacy of ganaxolone in patients with CDKL5 deficiency disorder: results from the double-blind phase of a </w:t>
      </w:r>
      <w:proofErr w:type="spellStart"/>
      <w:r>
        <w:rPr>
          <w:lang w:val="en-US"/>
        </w:rPr>
        <w:t>randomised</w:t>
      </w:r>
      <w:proofErr w:type="spellEnd"/>
      <w:r>
        <w:rPr>
          <w:lang w:val="en-US"/>
        </w:rPr>
        <w:t xml:space="preserve">, placebo-controlled, phase 3 trial. </w:t>
      </w:r>
      <w:r>
        <w:rPr>
          <w:lang w:val="nl-NL"/>
        </w:rPr>
        <w:t>Lancet Neurol. 2022; 21: 417-427.</w:t>
      </w:r>
    </w:p>
    <w:p w14:paraId="7265814A" w14:textId="4D31948F" w:rsidR="00AF0295" w:rsidRPr="001D62CE" w:rsidRDefault="008B4192">
      <w:pPr>
        <w:pStyle w:val="Tekstpodstawowy"/>
        <w:rPr>
          <w:lang w:val="en-US"/>
        </w:rPr>
      </w:pPr>
      <w:r>
        <w:rPr>
          <w:lang w:val="nl-NL"/>
        </w:rPr>
        <w:t>[14] Klein K.M,, Yendle S.C., Harvey A.S., et al.</w:t>
      </w:r>
      <w:r w:rsidR="00E65A7A">
        <w:rPr>
          <w:lang w:val="nl-NL"/>
        </w:rPr>
        <w:t>:</w:t>
      </w:r>
      <w:r>
        <w:rPr>
          <w:lang w:val="nl-NL"/>
        </w:rPr>
        <w:t xml:space="preserve"> </w:t>
      </w:r>
      <w:r>
        <w:rPr>
          <w:lang w:val="en-US"/>
        </w:rPr>
        <w:t xml:space="preserve">A distinctive seizure type in patients with CDKL5 mutations: </w:t>
      </w:r>
      <w:proofErr w:type="spellStart"/>
      <w:r>
        <w:rPr>
          <w:lang w:val="en-US"/>
        </w:rPr>
        <w:t>Hypermotor</w:t>
      </w:r>
      <w:proofErr w:type="spellEnd"/>
      <w:r>
        <w:rPr>
          <w:lang w:val="en-US"/>
        </w:rPr>
        <w:t>-tonic-spasms sequence. Neurology. 2011;76(16):1436-1438.</w:t>
      </w:r>
    </w:p>
    <w:p w14:paraId="3B1DE34D" w14:textId="021D08B8" w:rsidR="00AF0295" w:rsidRPr="001D62CE" w:rsidRDefault="008B4192">
      <w:pPr>
        <w:pStyle w:val="Tekstpodstawowy"/>
        <w:rPr>
          <w:lang w:val="en-US"/>
        </w:rPr>
      </w:pPr>
      <w:r>
        <w:rPr>
          <w:lang w:val="en-US"/>
        </w:rPr>
        <w:t>[15]Fehr S., Wilson M., Downs J., et al.</w:t>
      </w:r>
      <w:r w:rsidR="00E65A7A">
        <w:rPr>
          <w:lang w:val="en-US"/>
        </w:rPr>
        <w:t>:</w:t>
      </w:r>
      <w:r>
        <w:rPr>
          <w:lang w:val="en-US"/>
        </w:rPr>
        <w:t xml:space="preserve"> The CDKL5 disorder is an independent clinical entity associated with early-onset encephalopathy. </w:t>
      </w:r>
      <w:r>
        <w:rPr>
          <w:lang w:val="nl-NL"/>
        </w:rPr>
        <w:t>Eur J Hum Genet. 2013;21(3):266-273.</w:t>
      </w:r>
    </w:p>
    <w:p w14:paraId="04A5DEB6" w14:textId="2EE43B5C" w:rsidR="00AF0295" w:rsidRPr="001D62CE" w:rsidRDefault="008B4192">
      <w:pPr>
        <w:pStyle w:val="Tekstpodstawowy"/>
        <w:rPr>
          <w:lang w:val="en-US"/>
        </w:rPr>
      </w:pPr>
      <w:r>
        <w:rPr>
          <w:lang w:val="nl-NL"/>
        </w:rPr>
        <w:t>[16] Fehr S., Wong K., Chin R., et al.</w:t>
      </w:r>
      <w:r w:rsidR="00E65A7A">
        <w:rPr>
          <w:lang w:val="nl-NL"/>
        </w:rPr>
        <w:t>:</w:t>
      </w:r>
      <w:r>
        <w:rPr>
          <w:lang w:val="nl-NL"/>
        </w:rPr>
        <w:t xml:space="preserve"> </w:t>
      </w:r>
      <w:r>
        <w:rPr>
          <w:lang w:val="en-US"/>
        </w:rPr>
        <w:t>Seizure variables and their relationship to genotype and functional abilities in the CDKL5 disorder. Neurology. 2016; 87: 2206-2213.</w:t>
      </w:r>
    </w:p>
    <w:p w14:paraId="6A5DA882" w14:textId="4BB92EC8" w:rsidR="00AF0295" w:rsidRPr="001D62CE" w:rsidRDefault="008B4192">
      <w:pPr>
        <w:pStyle w:val="Tekstpodstawowy"/>
        <w:rPr>
          <w:lang w:val="en-US"/>
        </w:rPr>
      </w:pPr>
      <w:r>
        <w:rPr>
          <w:lang w:val="en-US"/>
        </w:rPr>
        <w:t xml:space="preserve">[17] </w:t>
      </w:r>
      <w:proofErr w:type="spellStart"/>
      <w:r>
        <w:rPr>
          <w:lang w:val="en-US"/>
        </w:rPr>
        <w:t>Melani</w:t>
      </w:r>
      <w:proofErr w:type="spellEnd"/>
      <w:r>
        <w:rPr>
          <w:lang w:val="en-US"/>
        </w:rPr>
        <w:t xml:space="preserve"> F., Mei D., Pisano T., et al.</w:t>
      </w:r>
      <w:r w:rsidR="00E65A7A">
        <w:rPr>
          <w:lang w:val="en-US"/>
        </w:rPr>
        <w:t>:</w:t>
      </w:r>
      <w:r>
        <w:rPr>
          <w:lang w:val="en-US"/>
        </w:rPr>
        <w:t xml:space="preserve"> CDKL5 gene-related epileptic encephalopathy: electroclinical findings in the first year of life. Dev Med Child Neurol. 2011; 53: 354-360.</w:t>
      </w:r>
    </w:p>
    <w:p w14:paraId="26166C81" w14:textId="1A447C49" w:rsidR="00AF0295" w:rsidRPr="001D62CE" w:rsidRDefault="008B4192">
      <w:pPr>
        <w:pStyle w:val="Tekstpodstawowy"/>
        <w:rPr>
          <w:lang w:val="en-US"/>
        </w:rPr>
      </w:pPr>
      <w:r>
        <w:rPr>
          <w:lang w:val="en-US"/>
        </w:rPr>
        <w:t xml:space="preserve">[18] Olson H.E., Demarest S., </w:t>
      </w:r>
      <w:proofErr w:type="spellStart"/>
      <w:r>
        <w:rPr>
          <w:lang w:val="en-US"/>
        </w:rPr>
        <w:t>Pestana</w:t>
      </w:r>
      <w:proofErr w:type="spellEnd"/>
      <w:r>
        <w:rPr>
          <w:lang w:val="en-US"/>
        </w:rPr>
        <w:t>-Knight E., et al.</w:t>
      </w:r>
      <w:r w:rsidR="00E65A7A">
        <w:rPr>
          <w:lang w:val="en-US"/>
        </w:rPr>
        <w:t>:</w:t>
      </w:r>
      <w:r>
        <w:rPr>
          <w:lang w:val="en-US"/>
        </w:rPr>
        <w:t xml:space="preserve"> Epileptic spasms in CDKL5 deficiency disorder: Delayed treatment and poor response to first-line therapies </w:t>
      </w:r>
      <w:proofErr w:type="spellStart"/>
      <w:r>
        <w:rPr>
          <w:color w:val="212121"/>
          <w:lang w:val="en-US"/>
        </w:rPr>
        <w:t>Epilepsia</w:t>
      </w:r>
      <w:proofErr w:type="spellEnd"/>
      <w:r>
        <w:rPr>
          <w:color w:val="212121"/>
          <w:lang w:val="en-US"/>
        </w:rPr>
        <w:t>. 2023; 64: 1821-1832.</w:t>
      </w:r>
      <w:r>
        <w:rPr>
          <w:lang w:val="en-US"/>
        </w:rPr>
        <w:t xml:space="preserve"> </w:t>
      </w:r>
    </w:p>
    <w:p w14:paraId="454D4C35" w14:textId="77777777" w:rsidR="00AF0295" w:rsidRPr="001D62CE" w:rsidRDefault="008B4192">
      <w:pPr>
        <w:pStyle w:val="Tekstpodstawowy"/>
        <w:rPr>
          <w:lang w:val="en-US"/>
        </w:rPr>
      </w:pPr>
      <w:r>
        <w:rPr>
          <w:lang w:val="en-US"/>
        </w:rPr>
        <w:t xml:space="preserve">[19] Leonard H., Downs J., </w:t>
      </w:r>
      <w:proofErr w:type="spellStart"/>
      <w:r>
        <w:rPr>
          <w:lang w:val="en-US"/>
        </w:rPr>
        <w:t>Benke</w:t>
      </w:r>
      <w:proofErr w:type="spellEnd"/>
      <w:r>
        <w:rPr>
          <w:lang w:val="en-US"/>
        </w:rPr>
        <w:t xml:space="preserve"> T.A., Swanson L., Olson H., Demarest S. CDKL5 deficiency disorder: clinical features, diagnosis, and management. </w:t>
      </w:r>
      <w:r>
        <w:rPr>
          <w:lang w:val="nl-NL"/>
        </w:rPr>
        <w:t>Lancet Neurol. 2022; 21: 563-576.</w:t>
      </w:r>
    </w:p>
    <w:p w14:paraId="417161B3" w14:textId="5060B6E3" w:rsidR="00AF0295" w:rsidRPr="001D62CE" w:rsidRDefault="008B4192">
      <w:pPr>
        <w:pStyle w:val="Tekstpodstawowy"/>
        <w:rPr>
          <w:lang w:val="en-US"/>
        </w:rPr>
      </w:pPr>
      <w:r>
        <w:rPr>
          <w:lang w:val="nl-NL"/>
        </w:rPr>
        <w:t>[20] Fehr S., Downs J., Ho G., et al.</w:t>
      </w:r>
      <w:r w:rsidR="00E65A7A">
        <w:rPr>
          <w:lang w:val="nl-NL"/>
        </w:rPr>
        <w:t>:</w:t>
      </w:r>
      <w:r>
        <w:rPr>
          <w:lang w:val="nl-NL"/>
        </w:rPr>
        <w:t xml:space="preserve"> </w:t>
      </w:r>
      <w:r>
        <w:rPr>
          <w:lang w:val="en-US"/>
        </w:rPr>
        <w:t>Functional abilities in children and adults with the CDKL5 disorder. Am J Med Genet Part A. 2016; 170: 2860-2869.</w:t>
      </w:r>
    </w:p>
    <w:p w14:paraId="35BDDEB4" w14:textId="29550F6A" w:rsidR="00AF0295" w:rsidRPr="001D62CE" w:rsidRDefault="008B4192">
      <w:pPr>
        <w:pStyle w:val="Tekstpodstawowy"/>
        <w:rPr>
          <w:lang w:val="en-US"/>
        </w:rPr>
      </w:pPr>
      <w:r>
        <w:rPr>
          <w:lang w:val="en-US"/>
        </w:rPr>
        <w:t xml:space="preserve">[21] Olson H.E., </w:t>
      </w:r>
      <w:proofErr w:type="spellStart"/>
      <w:r>
        <w:rPr>
          <w:lang w:val="en-US"/>
        </w:rPr>
        <w:t>Costantini</w:t>
      </w:r>
      <w:proofErr w:type="spellEnd"/>
      <w:r>
        <w:rPr>
          <w:lang w:val="en-US"/>
        </w:rPr>
        <w:t xml:space="preserve"> J.G., Swanson L.C., et al.</w:t>
      </w:r>
      <w:r w:rsidR="00E65A7A">
        <w:rPr>
          <w:lang w:val="en-US"/>
        </w:rPr>
        <w:t>:</w:t>
      </w:r>
      <w:r>
        <w:rPr>
          <w:lang w:val="en-US"/>
        </w:rPr>
        <w:t xml:space="preserve"> Cerebral visual impairment in CDKL5 deficiency disorder: vision as an outcome measure. Dev Med Child Neurol. 2021; 63: 1308-1315.</w:t>
      </w:r>
    </w:p>
    <w:p w14:paraId="50156E97" w14:textId="3F3D0D08" w:rsidR="00AF0295" w:rsidRPr="001D62CE" w:rsidRDefault="008B4192">
      <w:pPr>
        <w:pStyle w:val="Tekstpodstawowy"/>
        <w:rPr>
          <w:lang w:val="en-US"/>
        </w:rPr>
      </w:pPr>
      <w:r>
        <w:rPr>
          <w:lang w:val="en-US"/>
        </w:rPr>
        <w:t xml:space="preserve">[22] </w:t>
      </w:r>
      <w:proofErr w:type="spellStart"/>
      <w:r>
        <w:rPr>
          <w:lang w:val="en-US"/>
        </w:rPr>
        <w:t>Bahi</w:t>
      </w:r>
      <w:proofErr w:type="spellEnd"/>
      <w:r>
        <w:rPr>
          <w:lang w:val="en-US"/>
        </w:rPr>
        <w:t xml:space="preserve">-Buisson N., </w:t>
      </w:r>
      <w:proofErr w:type="spellStart"/>
      <w:r>
        <w:rPr>
          <w:lang w:val="en-US"/>
        </w:rPr>
        <w:t>Nectoux</w:t>
      </w:r>
      <w:proofErr w:type="spellEnd"/>
      <w:r>
        <w:rPr>
          <w:lang w:val="en-US"/>
        </w:rPr>
        <w:t xml:space="preserve"> J., Rosas-Vargas H., et al.</w:t>
      </w:r>
      <w:r w:rsidR="00E65A7A">
        <w:rPr>
          <w:lang w:val="en-US"/>
        </w:rPr>
        <w:t>:</w:t>
      </w:r>
      <w:r>
        <w:rPr>
          <w:lang w:val="en-US"/>
        </w:rPr>
        <w:t xml:space="preserve"> Key clinical features to identify girls with CDKL5 mutations. Brain. 2008; 131: 2647-2661.</w:t>
      </w:r>
    </w:p>
    <w:p w14:paraId="61407078" w14:textId="2429B63D" w:rsidR="00AF0295" w:rsidRPr="001D62CE" w:rsidRDefault="008B4192">
      <w:pPr>
        <w:pStyle w:val="Tekstpodstawowy"/>
        <w:rPr>
          <w:lang w:val="en-US"/>
        </w:rPr>
      </w:pPr>
      <w:r>
        <w:rPr>
          <w:lang w:val="en-US"/>
        </w:rPr>
        <w:t>[23] Amin S., Monaghan M., Aledo-Serrano A., et al.</w:t>
      </w:r>
      <w:r w:rsidR="00E65A7A">
        <w:rPr>
          <w:lang w:val="en-US"/>
        </w:rPr>
        <w:t>:</w:t>
      </w:r>
      <w:r>
        <w:rPr>
          <w:lang w:val="en-US"/>
        </w:rPr>
        <w:t xml:space="preserve"> International Consensus Recommendations for the Assessment and Management of Individuals With CDKL5 Deficiency Disorder. </w:t>
      </w:r>
      <w:r>
        <w:rPr>
          <w:lang w:val="nl-NL"/>
        </w:rPr>
        <w:t>Front Neurol. 2022; 13: 1-16.</w:t>
      </w:r>
    </w:p>
    <w:p w14:paraId="00278EBA" w14:textId="6F40FCD4" w:rsidR="00AF0295" w:rsidRPr="001D62CE" w:rsidRDefault="008B4192">
      <w:pPr>
        <w:pStyle w:val="Tekstpodstawowy"/>
        <w:rPr>
          <w:lang w:val="en-US"/>
        </w:rPr>
      </w:pPr>
      <w:r>
        <w:rPr>
          <w:lang w:val="nl-NL"/>
        </w:rPr>
        <w:t>[24] Müller A., Helbig I., Jansen C., et al.</w:t>
      </w:r>
      <w:r w:rsidR="00E65A7A">
        <w:rPr>
          <w:lang w:val="nl-NL"/>
        </w:rPr>
        <w:t>:</w:t>
      </w:r>
      <w:r>
        <w:rPr>
          <w:lang w:val="nl-NL"/>
        </w:rPr>
        <w:t xml:space="preserve"> </w:t>
      </w:r>
      <w:r>
        <w:rPr>
          <w:lang w:val="en-US"/>
        </w:rPr>
        <w:t xml:space="preserve">Retrospective evaluation of low long-term efficacy of antiepileptic drugs and ketogenic diet in 39 patients with CDKL5-related epilepsy. </w:t>
      </w:r>
      <w:proofErr w:type="spellStart"/>
      <w:r>
        <w:rPr>
          <w:lang w:val="en-US"/>
        </w:rPr>
        <w:t>Eur</w:t>
      </w:r>
      <w:proofErr w:type="spellEnd"/>
      <w:r>
        <w:rPr>
          <w:lang w:val="en-US"/>
        </w:rPr>
        <w:t xml:space="preserve"> J </w:t>
      </w:r>
      <w:proofErr w:type="spellStart"/>
      <w:r>
        <w:rPr>
          <w:lang w:val="en-US"/>
        </w:rPr>
        <w:t>Paediatr</w:t>
      </w:r>
      <w:proofErr w:type="spellEnd"/>
      <w:r>
        <w:rPr>
          <w:lang w:val="en-US"/>
        </w:rPr>
        <w:t xml:space="preserve"> Neurol. 2016; 20: 147-151.</w:t>
      </w:r>
    </w:p>
    <w:p w14:paraId="089B34F7" w14:textId="2B303379" w:rsidR="00AF0295" w:rsidRPr="001D62CE" w:rsidRDefault="008B4192">
      <w:pPr>
        <w:pStyle w:val="Tekstpodstawowy"/>
        <w:rPr>
          <w:lang w:val="en-US"/>
        </w:rPr>
      </w:pPr>
      <w:r>
        <w:rPr>
          <w:lang w:val="en-US"/>
        </w:rPr>
        <w:t>[25] Aledo-Serrano Á., Gómez-Iglesias P., Toledano R., et al.</w:t>
      </w:r>
      <w:r w:rsidR="00E65A7A">
        <w:rPr>
          <w:lang w:val="en-US"/>
        </w:rPr>
        <w:t>:</w:t>
      </w:r>
      <w:r>
        <w:rPr>
          <w:lang w:val="en-US"/>
        </w:rPr>
        <w:t xml:space="preserve"> Sodium channel blockers for the treatment of epilepsy in CDKL5 deficiency disorder: Findings from a multicenter cohort. Epilepsy </w:t>
      </w:r>
      <w:proofErr w:type="spellStart"/>
      <w:r>
        <w:rPr>
          <w:lang w:val="en-US"/>
        </w:rPr>
        <w:t>Behav</w:t>
      </w:r>
      <w:proofErr w:type="spellEnd"/>
      <w:r>
        <w:rPr>
          <w:lang w:val="en-US"/>
        </w:rPr>
        <w:t>. 2021; 118: 3-7.</w:t>
      </w:r>
    </w:p>
    <w:p w14:paraId="454B8E78" w14:textId="73337681" w:rsidR="00AF0295" w:rsidRPr="001D62CE" w:rsidRDefault="008B4192">
      <w:pPr>
        <w:pStyle w:val="Tekstpodstawowy"/>
        <w:rPr>
          <w:lang w:val="en-US"/>
        </w:rPr>
      </w:pPr>
      <w:r>
        <w:rPr>
          <w:lang w:val="en-US"/>
        </w:rPr>
        <w:t xml:space="preserve">[26] Devinsky O., </w:t>
      </w:r>
      <w:proofErr w:type="spellStart"/>
      <w:r>
        <w:rPr>
          <w:lang w:val="en-US"/>
        </w:rPr>
        <w:t>Verducci</w:t>
      </w:r>
      <w:proofErr w:type="spellEnd"/>
      <w:r>
        <w:rPr>
          <w:lang w:val="en-US"/>
        </w:rPr>
        <w:t xml:space="preserve"> C., Thiele E.A., et al.</w:t>
      </w:r>
      <w:r w:rsidR="00E65A7A">
        <w:rPr>
          <w:lang w:val="en-US"/>
        </w:rPr>
        <w:t>:</w:t>
      </w:r>
      <w:r>
        <w:rPr>
          <w:lang w:val="en-US"/>
        </w:rPr>
        <w:t xml:space="preserve"> Open-label use of highly purified CBD (</w:t>
      </w:r>
      <w:proofErr w:type="spellStart"/>
      <w:r>
        <w:rPr>
          <w:lang w:val="en-US"/>
        </w:rPr>
        <w:t>Epidiolex</w:t>
      </w:r>
      <w:proofErr w:type="spellEnd"/>
      <w:r>
        <w:rPr>
          <w:lang w:val="en-US"/>
        </w:rPr>
        <w:t xml:space="preserve">®) in patients with CDKL5 deficiency disorder and </w:t>
      </w:r>
      <w:proofErr w:type="spellStart"/>
      <w:r>
        <w:rPr>
          <w:lang w:val="en-US"/>
        </w:rPr>
        <w:t>Aicardi</w:t>
      </w:r>
      <w:proofErr w:type="spellEnd"/>
      <w:r>
        <w:rPr>
          <w:lang w:val="en-US"/>
        </w:rPr>
        <w:t xml:space="preserve">, Dup15q, and </w:t>
      </w:r>
      <w:proofErr w:type="spellStart"/>
      <w:r>
        <w:rPr>
          <w:lang w:val="en-US"/>
        </w:rPr>
        <w:t>Doose</w:t>
      </w:r>
      <w:proofErr w:type="spellEnd"/>
      <w:r>
        <w:rPr>
          <w:lang w:val="en-US"/>
        </w:rPr>
        <w:t xml:space="preserve"> syndromes. Epilepsy </w:t>
      </w:r>
      <w:proofErr w:type="spellStart"/>
      <w:r>
        <w:rPr>
          <w:lang w:val="en-US"/>
        </w:rPr>
        <w:t>Behav</w:t>
      </w:r>
      <w:proofErr w:type="spellEnd"/>
      <w:r>
        <w:rPr>
          <w:lang w:val="en-US"/>
        </w:rPr>
        <w:t>. 2018; 86: 131-137.</w:t>
      </w:r>
    </w:p>
    <w:p w14:paraId="7EA57649" w14:textId="185632FE" w:rsidR="00AF0295" w:rsidRPr="001D62CE" w:rsidRDefault="008B4192">
      <w:pPr>
        <w:pStyle w:val="Tekstpodstawowy"/>
        <w:rPr>
          <w:lang w:val="en-US"/>
        </w:rPr>
      </w:pPr>
      <w:r>
        <w:rPr>
          <w:lang w:val="en-US"/>
        </w:rPr>
        <w:t xml:space="preserve">[27] Demarest S., </w:t>
      </w:r>
      <w:proofErr w:type="spellStart"/>
      <w:r>
        <w:rPr>
          <w:lang w:val="en-US"/>
        </w:rPr>
        <w:t>Jeste</w:t>
      </w:r>
      <w:proofErr w:type="spellEnd"/>
      <w:r>
        <w:rPr>
          <w:lang w:val="en-US"/>
        </w:rPr>
        <w:t xml:space="preserve"> S., Agarwal N., et al.</w:t>
      </w:r>
      <w:r w:rsidR="00E65A7A">
        <w:rPr>
          <w:lang w:val="en-US"/>
        </w:rPr>
        <w:t>:</w:t>
      </w:r>
      <w:bookmarkStart w:id="0" w:name="_GoBack"/>
      <w:bookmarkEnd w:id="0"/>
      <w:r>
        <w:rPr>
          <w:lang w:val="en-US"/>
        </w:rPr>
        <w:t xml:space="preserve"> Efficacy, safety, and tolerability of </w:t>
      </w:r>
      <w:proofErr w:type="spellStart"/>
      <w:r>
        <w:rPr>
          <w:lang w:val="en-US"/>
        </w:rPr>
        <w:t>soticlestat</w:t>
      </w:r>
      <w:proofErr w:type="spellEnd"/>
      <w:r>
        <w:rPr>
          <w:lang w:val="en-US"/>
        </w:rPr>
        <w:t xml:space="preserve"> as adjunctive therapy for the treatment of seizures in patients with Dup15q syndrome or CDKL5 deficiency disorder in an open-label signal-finding phase II study (ARCADE). Epilepsy </w:t>
      </w:r>
      <w:proofErr w:type="spellStart"/>
      <w:r>
        <w:rPr>
          <w:lang w:val="en-US"/>
        </w:rPr>
        <w:t>Behav</w:t>
      </w:r>
      <w:proofErr w:type="spellEnd"/>
      <w:r>
        <w:rPr>
          <w:lang w:val="en-US"/>
        </w:rPr>
        <w:t>. 2023; 142: 109173.</w:t>
      </w:r>
    </w:p>
    <w:p w14:paraId="2CB7C43C" w14:textId="77777777" w:rsidR="00AF0295" w:rsidRPr="001D62CE" w:rsidRDefault="008B4192">
      <w:pPr>
        <w:pStyle w:val="Tekstpodstawowy"/>
        <w:rPr>
          <w:lang w:val="en-US"/>
        </w:rPr>
      </w:pPr>
      <w:r>
        <w:rPr>
          <w:lang w:val="en-US"/>
        </w:rPr>
        <w:t xml:space="preserve">[28] Devinsky O., King L.T., Schwartz D., Conway E., Price D., Effect of fenfluramine on convulsive seizures in CDKL5 deficiency disorder. </w:t>
      </w:r>
      <w:proofErr w:type="spellStart"/>
      <w:r>
        <w:rPr>
          <w:lang w:val="en-US"/>
        </w:rPr>
        <w:t>Epilepsia</w:t>
      </w:r>
      <w:proofErr w:type="spellEnd"/>
      <w:r>
        <w:rPr>
          <w:lang w:val="en-US"/>
        </w:rPr>
        <w:t>. 2021; 62: 98-102</w:t>
      </w:r>
    </w:p>
    <w:p w14:paraId="20EFF310" w14:textId="77777777" w:rsidR="00AF0295" w:rsidRPr="001D62CE" w:rsidRDefault="008B4192">
      <w:pPr>
        <w:pStyle w:val="Tekstpodstawowy"/>
        <w:rPr>
          <w:lang w:val="en-US"/>
        </w:rPr>
      </w:pPr>
      <w:r>
        <w:rPr>
          <w:lang w:val="en-US"/>
        </w:rPr>
        <w:t>[29] Lamb YN. Ganaxolone: First Approval. Drugs. 2022 Jun; 82: 933-940.</w:t>
      </w:r>
    </w:p>
    <w:p w14:paraId="304C684F" w14:textId="77777777" w:rsidR="00AF0295" w:rsidRPr="001D62CE" w:rsidRDefault="008B4192">
      <w:pPr>
        <w:pStyle w:val="Tekstpodstawowy"/>
        <w:rPr>
          <w:lang w:val="en-US"/>
        </w:rPr>
      </w:pPr>
      <w:r>
        <w:rPr>
          <w:lang w:val="en-US"/>
        </w:rPr>
        <w:t xml:space="preserve">[30] Lim Z., Wong K., Olson H.E., Bergin A.M., Downs J., Leonard H., Use of the ketogenic diet to manage refractory epilepsy in CDKL5 disorder: Experience of &gt;100 patients. </w:t>
      </w:r>
      <w:proofErr w:type="spellStart"/>
      <w:r>
        <w:rPr>
          <w:lang w:val="en-US"/>
        </w:rPr>
        <w:t>Epilepsia</w:t>
      </w:r>
      <w:proofErr w:type="spellEnd"/>
      <w:r>
        <w:rPr>
          <w:lang w:val="en-US"/>
        </w:rPr>
        <w:t>. 2017; 58: 1415-1422.</w:t>
      </w:r>
    </w:p>
    <w:p w14:paraId="7E4A5AB7" w14:textId="77777777" w:rsidR="00AF0295" w:rsidRPr="001D62CE" w:rsidRDefault="008B4192">
      <w:pPr>
        <w:pStyle w:val="Tekstpodstawowy"/>
        <w:rPr>
          <w:lang w:val="en-US"/>
        </w:rPr>
      </w:pPr>
      <w:r>
        <w:rPr>
          <w:lang w:val="en-US"/>
        </w:rPr>
        <w:t xml:space="preserve">[31] Lim Z., Wong K., Downs J., Bebbington K., Demarest S., Leonard H., </w:t>
      </w:r>
      <w:proofErr w:type="spellStart"/>
      <w:r>
        <w:rPr>
          <w:lang w:val="en-US"/>
        </w:rPr>
        <w:t>Vagus</w:t>
      </w:r>
      <w:proofErr w:type="spellEnd"/>
      <w:r>
        <w:rPr>
          <w:lang w:val="en-US"/>
        </w:rPr>
        <w:t xml:space="preserve"> nerve stimulation for the treatment of refractory epilepsy in the CDKL5 Deficiency Disorder. Epilepsy Res. 2018; 146: 36-40.</w:t>
      </w:r>
    </w:p>
    <w:p w14:paraId="05870B48" w14:textId="77777777" w:rsidR="00AF0295" w:rsidRPr="001D62CE" w:rsidRDefault="008B4192">
      <w:pPr>
        <w:pStyle w:val="Tekstpodstawowy"/>
        <w:rPr>
          <w:lang w:val="en-US"/>
        </w:rPr>
      </w:pPr>
      <w:r>
        <w:rPr>
          <w:lang w:val="en-US"/>
        </w:rPr>
        <w:t xml:space="preserve">[32] </w:t>
      </w:r>
      <w:proofErr w:type="spellStart"/>
      <w:r>
        <w:rPr>
          <w:color w:val="212121"/>
          <w:lang w:val="en-US"/>
        </w:rPr>
        <w:t>Spagnoli</w:t>
      </w:r>
      <w:proofErr w:type="spellEnd"/>
      <w:r>
        <w:rPr>
          <w:color w:val="212121"/>
          <w:lang w:val="en-US"/>
        </w:rPr>
        <w:t xml:space="preserve"> C., Fusco C., Pisani F., Rett Syndrome Spectrum in Monogenic Developmental-Epileptic Encephalopathies and Epilepsies: A Review. Genes (Basel). 2021; 12: 1157. </w:t>
      </w:r>
    </w:p>
    <w:p w14:paraId="28C872BE" w14:textId="77777777" w:rsidR="00AF0295" w:rsidRPr="001D62CE" w:rsidRDefault="008B4192">
      <w:pPr>
        <w:pStyle w:val="Tekstpodstawowy"/>
        <w:rPr>
          <w:lang w:val="en-US"/>
        </w:rPr>
      </w:pPr>
      <w:r>
        <w:rPr>
          <w:lang w:val="en-US"/>
        </w:rPr>
        <w:t xml:space="preserve">[33] </w:t>
      </w:r>
      <w:proofErr w:type="spellStart"/>
      <w:r>
        <w:rPr>
          <w:color w:val="212121"/>
          <w:lang w:val="en-US"/>
        </w:rPr>
        <w:t>Vignoli</w:t>
      </w:r>
      <w:proofErr w:type="spellEnd"/>
      <w:r>
        <w:rPr>
          <w:color w:val="212121"/>
          <w:lang w:val="en-US"/>
        </w:rPr>
        <w:t xml:space="preserve"> A., </w:t>
      </w:r>
      <w:proofErr w:type="spellStart"/>
      <w:r>
        <w:rPr>
          <w:color w:val="212121"/>
          <w:lang w:val="en-US"/>
        </w:rPr>
        <w:t>Savini</w:t>
      </w:r>
      <w:proofErr w:type="spellEnd"/>
      <w:r>
        <w:rPr>
          <w:color w:val="212121"/>
          <w:lang w:val="en-US"/>
        </w:rPr>
        <w:t xml:space="preserve"> M.N., </w:t>
      </w:r>
      <w:proofErr w:type="spellStart"/>
      <w:r>
        <w:rPr>
          <w:color w:val="212121"/>
          <w:lang w:val="en-US"/>
        </w:rPr>
        <w:t>Nowbut</w:t>
      </w:r>
      <w:proofErr w:type="spellEnd"/>
      <w:r>
        <w:rPr>
          <w:color w:val="212121"/>
          <w:lang w:val="en-US"/>
        </w:rPr>
        <w:t xml:space="preserve"> M.S., Effectiveness and tolerability of antiepileptic drugs in 104 girls with Rett syndrome. Epilepsy </w:t>
      </w:r>
      <w:proofErr w:type="spellStart"/>
      <w:r>
        <w:rPr>
          <w:color w:val="212121"/>
          <w:lang w:val="en-US"/>
        </w:rPr>
        <w:t>Behav</w:t>
      </w:r>
      <w:proofErr w:type="spellEnd"/>
      <w:r>
        <w:rPr>
          <w:color w:val="212121"/>
          <w:lang w:val="en-US"/>
        </w:rPr>
        <w:t xml:space="preserve">. 2017; 66: 27-33. </w:t>
      </w:r>
    </w:p>
    <w:p w14:paraId="2CE6B599" w14:textId="77777777" w:rsidR="00AF0295" w:rsidRDefault="008B4192">
      <w:pPr>
        <w:pStyle w:val="Tekstpodstawowy"/>
      </w:pPr>
      <w:r>
        <w:rPr>
          <w:lang w:val="en-US"/>
        </w:rPr>
        <w:t xml:space="preserve">[34] </w:t>
      </w:r>
      <w:proofErr w:type="spellStart"/>
      <w:r>
        <w:rPr>
          <w:color w:val="212121"/>
          <w:lang w:val="en-US"/>
        </w:rPr>
        <w:t>Nissenkorn</w:t>
      </w:r>
      <w:proofErr w:type="spellEnd"/>
      <w:r>
        <w:rPr>
          <w:color w:val="212121"/>
          <w:lang w:val="en-US"/>
        </w:rPr>
        <w:t xml:space="preserve"> A., Levy-Drummer RS, Bondi O., Epilepsy in Rett syndrome-lessons from the Rett networked database. </w:t>
      </w:r>
      <w:proofErr w:type="spellStart"/>
      <w:r>
        <w:rPr>
          <w:color w:val="212121"/>
        </w:rPr>
        <w:t>Epilepsia</w:t>
      </w:r>
      <w:proofErr w:type="spellEnd"/>
      <w:r>
        <w:rPr>
          <w:color w:val="212121"/>
        </w:rPr>
        <w:t xml:space="preserve">. 2015; 56: 569-576. </w:t>
      </w:r>
    </w:p>
    <w:p w14:paraId="29D16881" w14:textId="77777777" w:rsidR="00AF0295" w:rsidRDefault="00AF0295">
      <w:pPr>
        <w:pStyle w:val="Tekstpodstawowy"/>
      </w:pPr>
    </w:p>
    <w:sectPr w:rsidR="00AF0295">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01EB"/>
    <w:multiLevelType w:val="hybridMultilevel"/>
    <w:tmpl w:val="D7300F4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BFA784E"/>
    <w:multiLevelType w:val="hybridMultilevel"/>
    <w:tmpl w:val="01067C96"/>
    <w:lvl w:ilvl="0" w:tplc="12580C6C">
      <w:numFmt w:val="bullet"/>
      <w:lvlText w:val=""/>
      <w:lvlJc w:val="left"/>
      <w:pPr>
        <w:ind w:left="720" w:hanging="360"/>
      </w:pPr>
      <w:rPr>
        <w:rFonts w:ascii="Symbol" w:eastAsia="NSimSun" w:hAnsi="Symbol" w:cs="Lucida Sans" w:hint="default"/>
        <w:color w:val="000000"/>
        <w:sz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3tDQ2M7E0tjA1MDBQ0lEKTi0uzszPAykwrgUAuyMMdCwAAAA="/>
  </w:docVars>
  <w:rsids>
    <w:rsidRoot w:val="00AF0295"/>
    <w:rsid w:val="00084517"/>
    <w:rsid w:val="00123F48"/>
    <w:rsid w:val="001B1196"/>
    <w:rsid w:val="001D62CE"/>
    <w:rsid w:val="00366775"/>
    <w:rsid w:val="0066070E"/>
    <w:rsid w:val="006C4AAB"/>
    <w:rsid w:val="006E613F"/>
    <w:rsid w:val="008B4192"/>
    <w:rsid w:val="008C04D8"/>
    <w:rsid w:val="008F5B93"/>
    <w:rsid w:val="00AF0295"/>
    <w:rsid w:val="00E65A7A"/>
    <w:rsid w:val="00ED3F0A"/>
    <w:rsid w:val="00EF741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3040"/>
  <w15:docId w15:val="{521B49D0-494F-41A0-AB8A-71C816A3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2F9"/>
    <w:pPr>
      <w:textAlignment w:val="baseline"/>
    </w:pPr>
    <w:rPr>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qFormat/>
    <w:rsid w:val="00F452F9"/>
    <w:rPr>
      <w:rFonts w:cs="Mangal"/>
      <w:sz w:val="21"/>
      <w:szCs w:val="21"/>
    </w:rPr>
  </w:style>
  <w:style w:type="character" w:customStyle="1" w:styleId="StopkaZnak">
    <w:name w:val="Stopka Znak"/>
    <w:basedOn w:val="Domylnaczcionkaakapitu"/>
    <w:uiPriority w:val="99"/>
    <w:qFormat/>
    <w:rsid w:val="00F452F9"/>
    <w:rPr>
      <w:rFonts w:cs="Mangal"/>
      <w:sz w:val="21"/>
      <w:szCs w:val="21"/>
    </w:rPr>
  </w:style>
  <w:style w:type="character" w:styleId="Odwoaniedokomentarza">
    <w:name w:val="annotation reference"/>
    <w:basedOn w:val="Domylnaczcionkaakapitu"/>
    <w:uiPriority w:val="99"/>
    <w:qFormat/>
    <w:rsid w:val="00F452F9"/>
    <w:rPr>
      <w:rFonts w:cs="Times New Roman"/>
      <w:sz w:val="16"/>
      <w:szCs w:val="16"/>
    </w:rPr>
  </w:style>
  <w:style w:type="character" w:customStyle="1" w:styleId="TekstkomentarzaZnak">
    <w:name w:val="Tekst komentarza Znak"/>
    <w:basedOn w:val="Domylnaczcionkaakapitu"/>
    <w:uiPriority w:val="99"/>
    <w:qFormat/>
    <w:rsid w:val="00F452F9"/>
    <w:rPr>
      <w:rFonts w:cs="Mangal"/>
      <w:sz w:val="18"/>
      <w:szCs w:val="18"/>
    </w:rPr>
  </w:style>
  <w:style w:type="character" w:customStyle="1" w:styleId="TematkomentarzaZnak">
    <w:name w:val="Temat komentarza Znak"/>
    <w:basedOn w:val="TekstkomentarzaZnak"/>
    <w:uiPriority w:val="99"/>
    <w:qFormat/>
    <w:rsid w:val="00F452F9"/>
    <w:rPr>
      <w:rFonts w:cs="Mangal"/>
      <w:b/>
      <w:bCs/>
      <w:sz w:val="18"/>
      <w:szCs w:val="18"/>
    </w:rPr>
  </w:style>
  <w:style w:type="character" w:customStyle="1" w:styleId="TekstdymkaZnak">
    <w:name w:val="Tekst dymka Znak"/>
    <w:basedOn w:val="Domylnaczcionkaakapitu"/>
    <w:uiPriority w:val="99"/>
    <w:qFormat/>
    <w:rsid w:val="00F452F9"/>
    <w:rPr>
      <w:rFonts w:ascii="Tahoma" w:hAnsi="Tahoma" w:cs="Mangal"/>
      <w:sz w:val="14"/>
      <w:szCs w:val="14"/>
    </w:rPr>
  </w:style>
  <w:style w:type="character" w:customStyle="1" w:styleId="NagwekZnak1">
    <w:name w:val="Nagłówek Znak1"/>
    <w:basedOn w:val="Domylnaczcionkaakapitu"/>
    <w:link w:val="Nagwek"/>
    <w:uiPriority w:val="99"/>
    <w:semiHidden/>
    <w:qFormat/>
    <w:rsid w:val="008C088D"/>
    <w:rPr>
      <w:rFonts w:cs="Mangal"/>
      <w:color w:val="000000"/>
      <w:kern w:val="2"/>
      <w:sz w:val="24"/>
      <w:szCs w:val="21"/>
      <w:lang w:eastAsia="zh-CN" w:bidi="hi-IN"/>
    </w:rPr>
  </w:style>
  <w:style w:type="character" w:customStyle="1" w:styleId="TekstpodstawowyZnak">
    <w:name w:val="Tekst podstawowy Znak"/>
    <w:basedOn w:val="Domylnaczcionkaakapitu"/>
    <w:link w:val="Tekstpodstawowy"/>
    <w:uiPriority w:val="99"/>
    <w:semiHidden/>
    <w:qFormat/>
    <w:rsid w:val="008C088D"/>
    <w:rPr>
      <w:rFonts w:cs="Mangal"/>
      <w:color w:val="000000"/>
      <w:kern w:val="2"/>
      <w:sz w:val="24"/>
      <w:szCs w:val="21"/>
      <w:lang w:eastAsia="zh-CN" w:bidi="hi-IN"/>
    </w:rPr>
  </w:style>
  <w:style w:type="character" w:customStyle="1" w:styleId="TytuZnak">
    <w:name w:val="Tytuł Znak"/>
    <w:basedOn w:val="Domylnaczcionkaakapitu"/>
    <w:link w:val="Tytu"/>
    <w:uiPriority w:val="10"/>
    <w:qFormat/>
    <w:rsid w:val="008C088D"/>
    <w:rPr>
      <w:rFonts w:asciiTheme="majorHAnsi" w:eastAsiaTheme="majorEastAsia" w:hAnsiTheme="majorHAnsi" w:cs="Mangal"/>
      <w:b/>
      <w:bCs/>
      <w:color w:val="000000"/>
      <w:kern w:val="2"/>
      <w:sz w:val="32"/>
      <w:szCs w:val="29"/>
      <w:lang w:eastAsia="zh-CN" w:bidi="hi-IN"/>
    </w:rPr>
  </w:style>
  <w:style w:type="character" w:customStyle="1" w:styleId="StopkaZnak1">
    <w:name w:val="Stopka Znak1"/>
    <w:basedOn w:val="Domylnaczcionkaakapitu"/>
    <w:link w:val="Stopka"/>
    <w:uiPriority w:val="99"/>
    <w:semiHidden/>
    <w:qFormat/>
    <w:rsid w:val="008C088D"/>
    <w:rPr>
      <w:rFonts w:cs="Mangal"/>
      <w:color w:val="000000"/>
      <w:kern w:val="2"/>
      <w:sz w:val="24"/>
      <w:szCs w:val="21"/>
      <w:lang w:eastAsia="zh-CN" w:bidi="hi-IN"/>
    </w:rPr>
  </w:style>
  <w:style w:type="character" w:customStyle="1" w:styleId="TekstkomentarzaZnak1">
    <w:name w:val="Tekst komentarza Znak1"/>
    <w:basedOn w:val="Domylnaczcionkaakapitu"/>
    <w:link w:val="Tekstkomentarza"/>
    <w:uiPriority w:val="99"/>
    <w:semiHidden/>
    <w:qFormat/>
    <w:rsid w:val="008C088D"/>
    <w:rPr>
      <w:rFonts w:cs="Mangal"/>
      <w:color w:val="000000"/>
      <w:kern w:val="2"/>
      <w:sz w:val="20"/>
      <w:szCs w:val="18"/>
      <w:lang w:eastAsia="zh-CN" w:bidi="hi-IN"/>
    </w:rPr>
  </w:style>
  <w:style w:type="character" w:customStyle="1" w:styleId="TematkomentarzaZnak1">
    <w:name w:val="Temat komentarza Znak1"/>
    <w:basedOn w:val="TekstkomentarzaZnak1"/>
    <w:link w:val="Tematkomentarza"/>
    <w:uiPriority w:val="99"/>
    <w:semiHidden/>
    <w:qFormat/>
    <w:rsid w:val="008C088D"/>
    <w:rPr>
      <w:rFonts w:cs="Mangal"/>
      <w:b/>
      <w:bCs/>
      <w:color w:val="000000"/>
      <w:kern w:val="2"/>
      <w:sz w:val="20"/>
      <w:szCs w:val="18"/>
      <w:lang w:eastAsia="zh-CN" w:bidi="hi-IN"/>
    </w:rPr>
  </w:style>
  <w:style w:type="character" w:customStyle="1" w:styleId="TekstdymkaZnak1">
    <w:name w:val="Tekst dymka Znak1"/>
    <w:basedOn w:val="Domylnaczcionkaakapitu"/>
    <w:link w:val="Tekstdymka"/>
    <w:uiPriority w:val="99"/>
    <w:semiHidden/>
    <w:qFormat/>
    <w:rsid w:val="008C088D"/>
    <w:rPr>
      <w:rFonts w:ascii="Times New Roman" w:hAnsi="Times New Roman" w:cs="Mangal"/>
      <w:color w:val="000000"/>
      <w:kern w:val="2"/>
      <w:sz w:val="0"/>
      <w:szCs w:val="0"/>
      <w:lang w:eastAsia="zh-CN" w:bidi="hi-IN"/>
    </w:rPr>
  </w:style>
  <w:style w:type="paragraph" w:styleId="Nagwek">
    <w:name w:val="header"/>
    <w:basedOn w:val="Normalny"/>
    <w:next w:val="Tekstpodstawowy"/>
    <w:link w:val="NagwekZnak1"/>
    <w:uiPriority w:val="99"/>
    <w:rsid w:val="00F452F9"/>
    <w:pPr>
      <w:tabs>
        <w:tab w:val="center" w:pos="4536"/>
        <w:tab w:val="right" w:pos="9072"/>
      </w:tabs>
    </w:pPr>
    <w:rPr>
      <w:rFonts w:cs="Mangal"/>
      <w:szCs w:val="21"/>
    </w:rPr>
  </w:style>
  <w:style w:type="paragraph" w:styleId="Tekstpodstawowy">
    <w:name w:val="Body Text"/>
    <w:basedOn w:val="Normalny"/>
    <w:link w:val="TekstpodstawowyZnak"/>
    <w:uiPriority w:val="99"/>
    <w:rsid w:val="00F452F9"/>
    <w:pPr>
      <w:spacing w:after="140" w:line="276" w:lineRule="auto"/>
      <w:jc w:val="both"/>
    </w:pPr>
    <w:rPr>
      <w:rFonts w:ascii="Times New Roman" w:hAnsi="Times New Roman"/>
    </w:rPr>
  </w:style>
  <w:style w:type="paragraph" w:styleId="Lista">
    <w:name w:val="List"/>
    <w:basedOn w:val="Tekstpodstawowy"/>
    <w:uiPriority w:val="99"/>
    <w:rsid w:val="00F452F9"/>
  </w:style>
  <w:style w:type="paragraph" w:styleId="Legenda">
    <w:name w:val="caption"/>
    <w:basedOn w:val="Normalny"/>
    <w:uiPriority w:val="99"/>
    <w:qFormat/>
    <w:rsid w:val="00F452F9"/>
    <w:pPr>
      <w:suppressLineNumbers/>
      <w:spacing w:before="120" w:after="120"/>
      <w:jc w:val="both"/>
    </w:pPr>
    <w:rPr>
      <w:rFonts w:ascii="Times New Roman" w:hAnsi="Times New Roman"/>
      <w:i/>
      <w:iCs/>
    </w:rPr>
  </w:style>
  <w:style w:type="paragraph" w:customStyle="1" w:styleId="Indeks">
    <w:name w:val="Indeks"/>
    <w:basedOn w:val="Normalny"/>
    <w:uiPriority w:val="99"/>
    <w:qFormat/>
    <w:rsid w:val="00F452F9"/>
    <w:pPr>
      <w:suppressLineNumbers/>
      <w:jc w:val="both"/>
    </w:pPr>
    <w:rPr>
      <w:rFonts w:ascii="Times New Roman" w:hAnsi="Times New Roman"/>
    </w:rPr>
  </w:style>
  <w:style w:type="paragraph" w:customStyle="1" w:styleId="Gwkaistopka">
    <w:name w:val="Główka i stopka"/>
    <w:basedOn w:val="Normalny"/>
    <w:uiPriority w:val="99"/>
    <w:qFormat/>
    <w:rsid w:val="00F452F9"/>
    <w:pPr>
      <w:suppressLineNumbers/>
      <w:tabs>
        <w:tab w:val="center" w:pos="4819"/>
        <w:tab w:val="right" w:pos="9638"/>
      </w:tabs>
      <w:jc w:val="both"/>
    </w:pPr>
    <w:rPr>
      <w:rFonts w:ascii="Times New Roman" w:hAnsi="Times New Roman"/>
    </w:rPr>
  </w:style>
  <w:style w:type="paragraph" w:styleId="Tytu">
    <w:name w:val="Title"/>
    <w:basedOn w:val="Nagwek"/>
    <w:next w:val="Tekstpodstawowy"/>
    <w:link w:val="TytuZnak"/>
    <w:uiPriority w:val="99"/>
    <w:qFormat/>
    <w:rsid w:val="00F452F9"/>
    <w:pPr>
      <w:jc w:val="center"/>
    </w:pPr>
    <w:rPr>
      <w:b/>
      <w:bCs/>
      <w:sz w:val="56"/>
      <w:szCs w:val="56"/>
    </w:rPr>
  </w:style>
  <w:style w:type="paragraph" w:customStyle="1" w:styleId="Zawartotabeli">
    <w:name w:val="Zawartość tabeli"/>
    <w:basedOn w:val="Normalny"/>
    <w:uiPriority w:val="99"/>
    <w:qFormat/>
    <w:rsid w:val="00F452F9"/>
    <w:pPr>
      <w:widowControl w:val="0"/>
      <w:suppressLineNumbers/>
      <w:jc w:val="both"/>
    </w:pPr>
    <w:rPr>
      <w:rFonts w:ascii="Times New Roman" w:hAnsi="Times New Roman"/>
    </w:rPr>
  </w:style>
  <w:style w:type="paragraph" w:customStyle="1" w:styleId="Nagwektabeli">
    <w:name w:val="Nagłówek tabeli"/>
    <w:basedOn w:val="Zawartotabeli"/>
    <w:uiPriority w:val="99"/>
    <w:qFormat/>
    <w:rsid w:val="00F452F9"/>
    <w:pPr>
      <w:jc w:val="center"/>
    </w:pPr>
    <w:rPr>
      <w:b/>
      <w:bCs/>
    </w:rPr>
  </w:style>
  <w:style w:type="paragraph" w:styleId="Stopka">
    <w:name w:val="footer"/>
    <w:basedOn w:val="Normalny"/>
    <w:link w:val="StopkaZnak1"/>
    <w:uiPriority w:val="99"/>
    <w:rsid w:val="00F452F9"/>
    <w:pPr>
      <w:tabs>
        <w:tab w:val="center" w:pos="4536"/>
        <w:tab w:val="right" w:pos="9072"/>
      </w:tabs>
    </w:pPr>
    <w:rPr>
      <w:rFonts w:cs="Mangal"/>
      <w:szCs w:val="21"/>
    </w:rPr>
  </w:style>
  <w:style w:type="paragraph" w:styleId="Tekstkomentarza">
    <w:name w:val="annotation text"/>
    <w:basedOn w:val="Normalny"/>
    <w:link w:val="TekstkomentarzaZnak1"/>
    <w:uiPriority w:val="99"/>
    <w:qFormat/>
    <w:rsid w:val="00F452F9"/>
    <w:rPr>
      <w:rFonts w:cs="Mangal"/>
      <w:sz w:val="20"/>
      <w:szCs w:val="18"/>
    </w:rPr>
  </w:style>
  <w:style w:type="paragraph" w:styleId="Tematkomentarza">
    <w:name w:val="annotation subject"/>
    <w:basedOn w:val="Tekstkomentarza"/>
    <w:next w:val="Tekstkomentarza"/>
    <w:link w:val="TematkomentarzaZnak1"/>
    <w:uiPriority w:val="99"/>
    <w:qFormat/>
    <w:rsid w:val="00F452F9"/>
    <w:rPr>
      <w:b/>
      <w:bCs/>
    </w:rPr>
  </w:style>
  <w:style w:type="paragraph" w:customStyle="1" w:styleId="Poprawka1">
    <w:name w:val="Poprawka1"/>
    <w:uiPriority w:val="99"/>
    <w:qFormat/>
    <w:rsid w:val="00F452F9"/>
    <w:rPr>
      <w:rFonts w:cs="Mangal"/>
      <w:color w:val="000000"/>
      <w:kern w:val="2"/>
      <w:sz w:val="24"/>
      <w:szCs w:val="21"/>
      <w:lang w:eastAsia="zh-CN" w:bidi="hi-IN"/>
    </w:rPr>
  </w:style>
  <w:style w:type="paragraph" w:styleId="Tekstdymka">
    <w:name w:val="Balloon Text"/>
    <w:basedOn w:val="Normalny"/>
    <w:link w:val="TekstdymkaZnak1"/>
    <w:uiPriority w:val="99"/>
    <w:qFormat/>
    <w:rsid w:val="00F452F9"/>
    <w:rPr>
      <w:rFonts w:ascii="Tahoma" w:hAnsi="Tahoma" w:cs="Mangal"/>
      <w:sz w:val="16"/>
      <w:szCs w:val="14"/>
    </w:rPr>
  </w:style>
  <w:style w:type="paragraph" w:customStyle="1" w:styleId="LO-normal">
    <w:name w:val="LO-normal"/>
    <w:uiPriority w:val="99"/>
    <w:qFormat/>
    <w:rsid w:val="00F452F9"/>
    <w:pPr>
      <w:spacing w:after="160" w:line="259" w:lineRule="auto"/>
      <w:textAlignment w:val="baseline"/>
    </w:pPr>
    <w:rPr>
      <w:kern w:val="2"/>
      <w:sz w:val="24"/>
      <w:szCs w:val="24"/>
      <w:lang w:eastAsia="zh-CN" w:bidi="hi-IN"/>
    </w:rPr>
  </w:style>
  <w:style w:type="character" w:styleId="Hipercze">
    <w:name w:val="Hyperlink"/>
    <w:basedOn w:val="Domylnaczcionkaakapitu"/>
    <w:uiPriority w:val="99"/>
    <w:semiHidden/>
    <w:unhideWhenUsed/>
    <w:rsid w:val="00366775"/>
    <w:rPr>
      <w:color w:val="0000FF"/>
      <w:u w:val="single"/>
    </w:rPr>
  </w:style>
  <w:style w:type="paragraph" w:styleId="Akapitzlist">
    <w:name w:val="List Paragraph"/>
    <w:basedOn w:val="Normalny"/>
    <w:uiPriority w:val="34"/>
    <w:qFormat/>
    <w:rsid w:val="0036677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9839-8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ow.webd.pl/nd/panel/autorzy_edytuj.php?krok=1&amp;autor_id=1073&amp;artykul=674&amp;stan=4" TargetMode="External"/><Relationship Id="rId5" Type="http://schemas.openxmlformats.org/officeDocument/2006/relationships/hyperlink" Target="https://msow.webd.pl/nd/panel/autorzy_edytuj.php?krok=1&amp;autor_id=1074&amp;artykul=674&amp;stan=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4297</Words>
  <Characters>25785</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Steinborn</dc:creator>
  <dc:description/>
  <cp:lastModifiedBy>USER</cp:lastModifiedBy>
  <cp:revision>12</cp:revision>
  <dcterms:created xsi:type="dcterms:W3CDTF">2023-11-06T04:43:00Z</dcterms:created>
  <dcterms:modified xsi:type="dcterms:W3CDTF">2023-11-06T11:04:00Z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http://www.zotero.org/styles/american-medical-association</vt:lpwstr>
  </property>
  <property fmtid="{D5CDD505-2E9C-101B-9397-08002B2CF9AE}" pid="3" name="Mendeley Document_1">
    <vt:lpwstr>True</vt:lpwstr>
  </property>
  <property fmtid="{D5CDD505-2E9C-101B-9397-08002B2CF9AE}" pid="4" name="Mendeley Unique User Id_1">
    <vt:lpwstr>aa833263-e22a-3f80-957a-290b7443b7ca</vt:lpwstr>
  </property>
</Properties>
</file>