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08C05" w14:textId="743A927A" w:rsidR="00541264" w:rsidRDefault="00541264" w:rsidP="00F846BD">
      <w:pPr>
        <w:pStyle w:val="Titolo1"/>
        <w:spacing w:line="480" w:lineRule="auto"/>
      </w:pPr>
      <w:r>
        <w:t xml:space="preserve">Supplementary </w:t>
      </w:r>
      <w:r w:rsidR="00EE23D9" w:rsidRPr="00DF6420">
        <w:t>Appendi</w:t>
      </w:r>
      <w:r>
        <w:t>x</w:t>
      </w:r>
      <w:r w:rsidR="00F46112">
        <w:t xml:space="preserve"> 1</w:t>
      </w:r>
    </w:p>
    <w:p w14:paraId="1CC0F7F8" w14:textId="0D454400" w:rsidR="00F5363A" w:rsidRDefault="00541264" w:rsidP="00F846BD">
      <w:pPr>
        <w:pStyle w:val="Titolo2"/>
        <w:spacing w:line="480" w:lineRule="auto"/>
      </w:pPr>
      <w:r>
        <w:t>Endpoint</w:t>
      </w:r>
      <w:r w:rsidR="00056ACB">
        <w:t>s</w:t>
      </w:r>
      <w:r>
        <w:t xml:space="preserve"> definition</w:t>
      </w:r>
    </w:p>
    <w:p w14:paraId="749E17E4" w14:textId="70281014" w:rsidR="009A1DB6" w:rsidRDefault="006B479F" w:rsidP="00F846BD">
      <w:pPr>
        <w:pStyle w:val="Titolo3"/>
        <w:spacing w:line="480" w:lineRule="auto"/>
      </w:pPr>
      <w:r>
        <w:t>TARGET LESION FAILURE</w:t>
      </w:r>
      <w:r w:rsidR="002D1A41">
        <w:t xml:space="preserve"> </w:t>
      </w:r>
    </w:p>
    <w:p w14:paraId="3F7EE3B5" w14:textId="31C52EB8" w:rsidR="00541264" w:rsidRDefault="00541264" w:rsidP="00F846BD">
      <w:pPr>
        <w:spacing w:line="480" w:lineRule="auto"/>
      </w:pPr>
      <w:r>
        <w:t xml:space="preserve">Primary end-point of the iPOSITION study was target lesion failure (TLF) at 1 year. </w:t>
      </w:r>
      <w:r w:rsidR="009A1DB6">
        <w:t>TLF was defined as the composite of cardiac death (CD), recurrent target vessel myocardial infarction (TV-MI), and clinically driven target lesion revascularization (TLR).</w:t>
      </w:r>
    </w:p>
    <w:p w14:paraId="45B9B2B5" w14:textId="2380E005" w:rsidR="009A1DB6" w:rsidRDefault="009A1DB6" w:rsidP="00F846BD">
      <w:pPr>
        <w:pStyle w:val="Titolo3"/>
        <w:spacing w:line="480" w:lineRule="auto"/>
      </w:pPr>
      <w:r>
        <w:t>CARDIAC DEATH</w:t>
      </w:r>
    </w:p>
    <w:p w14:paraId="221EF4B7" w14:textId="27701D49" w:rsidR="009A1DB6" w:rsidRDefault="009A1DB6" w:rsidP="00F846BD">
      <w:pPr>
        <w:spacing w:line="480" w:lineRule="auto"/>
      </w:pPr>
      <w:r>
        <w:t>Any death due to a documented proximate cardiac cause, an unwitnessed death or a death of unknown cause, and all procedure-related deaths, including those related to concomitant treatment were classified as “CD”.</w:t>
      </w:r>
    </w:p>
    <w:p w14:paraId="132039F6" w14:textId="4BFDB5D8" w:rsidR="009A1DB6" w:rsidRDefault="009A1DB6" w:rsidP="00F846BD">
      <w:pPr>
        <w:pStyle w:val="Titolo3"/>
        <w:spacing w:line="480" w:lineRule="auto"/>
      </w:pPr>
      <w:r>
        <w:t>RECURRENT TARGET VESSEL MYOCARDIAL INFARCTION</w:t>
      </w:r>
      <w:r w:rsidR="002D1A41">
        <w:t xml:space="preserve"> </w:t>
      </w:r>
    </w:p>
    <w:p w14:paraId="6FACCA82" w14:textId="7A1C109E" w:rsidR="009A1DB6" w:rsidRDefault="00C46F68" w:rsidP="00F846BD">
      <w:pPr>
        <w:spacing w:line="480" w:lineRule="auto"/>
      </w:pPr>
      <w:r>
        <w:t xml:space="preserve">Recurrent </w:t>
      </w:r>
      <w:r w:rsidR="009A1DB6">
        <w:t xml:space="preserve">TV-MI is defined as any myocardial infarction </w:t>
      </w:r>
      <w:r w:rsidR="002D1A41">
        <w:t>recurring</w:t>
      </w:r>
      <w:r w:rsidR="009A1DB6">
        <w:t xml:space="preserve"> after 28 days from index event. Myocardial infarction is defined</w:t>
      </w:r>
      <w:r w:rsidR="00630D57">
        <w:t>,</w:t>
      </w:r>
      <w:r w:rsidR="009A1DB6">
        <w:t xml:space="preserve"> in accordance with </w:t>
      </w:r>
      <w:r w:rsidR="00630D57">
        <w:t>European Society of Cardiology Fourth Universal definition</w:t>
      </w:r>
      <w:r w:rsidR="00630D57">
        <w:fldChar w:fldCharType="begin" w:fldLock="1"/>
      </w:r>
      <w:r w:rsidR="00B0189E">
        <w:instrText>ADDIN CSL_CITATION {"citationItems":[{"id":"ITEM-1","itemData":{"DOI":"10.1093/eurheartj/ehy462","ISSN":"0195-668X","PMID":"30165617","author":[{"dropping-particle":"","family":"Thygesen","given":"Kristian","non-dropping-particle":"","parse-names":false,"suffix":""},{"dropping-particle":"","family":"Alpert","given":"Joseph S","non-dropping-particle":"","parse-names":false,"suffix":""},{"dropping-particle":"","family":"Jaffe","given":"Allan S","non-dropping-particle":"","parse-names":false,"suffix":""},{"dropping-particle":"","family":"Chaitman","given":"Bernard R","non-dropping-particle":"","parse-names":false,"suffix":""},{"dropping-particle":"","family":"Bax","given":"Jeroen J","non-dropping-particle":"","parse-names":false,"suffix":""},{"dropping-particle":"","family":"Morrow","given":"David A","non-dropping-particle":"","parse-names":false,"suffix":""},{"dropping-particle":"","family":"White","given":"Harvey D","non-dropping-particle":"","parse-names":false,"suffix":""},{"dropping-particle":"","family":"Thygesen","given":"Kristian","non-dropping-particle":"","parse-names":false,"suffix":""},{"dropping-particle":"","family":"Alpert","given":"Joseph S","non-dropping-particle":"","parse-names":false,"suffix":""},{"dropping-particle":"","family":"Jaffe","given":"Allan S","non-dropping-particle":"","parse-names":false,"suffix":""},{"dropping-particle":"","family":"Chaitman","given":"Bernard R","non-dropping-particle":"","parse-names":false,"suffix":""},{"dropping-particle":"","family":"Bax","given":"Jeroen J","non-dropping-particle":"","parse-names":false,"suffix":""},{"dropping-particle":"","family":"Morrow","given":"David A","non-dropping-particle":"","parse-names":false,"suffix":""},{"dropping-particle":"","family":"White","given":"Harvey D","non-dropping-particle":"","parse-names":false,"suffix":""},{"dropping-particle":"","family":"Mickley","given":"Hans","non-dropping-particle":"","parse-names":false,"suffix":""},{"dropping-particle":"","family":"Crea","given":"Filippo","non-dropping-particle":"","parse-names":false,"suffix":""},{"dropping-particle":"","family":"Werf","given":"Frans","non-dropping-particle":"Van de","parse-names":false,"suffix":""},{"dropping-particle":"","family":"Bucciarelli-Ducci","given":"Chiara","non-dropping-particle":"","parse-names":false,"suffix":""},{"dropping-particle":"","family":"Katus","given":"Hugo A","non-dropping-particle":"","parse-names":false,"suffix":""},{"dropping-particle":"","family":"Pinto","given":"Fausto J","non-dropping-particle":"","parse-names":false,"suffix":""},{"dropping-particle":"","family":"Antman","given":"Elliott M","non-dropping-particle":"","parse-names":false,"suffix":""},{"dropping-particle":"","family":"Hamm","given":"Christian W","non-dropping-particle":"","parse-names":false,"suffix":""},{"dropping-particle":"","family":"Caterina","given":"Raffaele","non-dropping-particle":"De","parse-names":false,"suffix":""},{"dropping-particle":"","family":"Januzzi","given":"James L","non-dropping-particle":"","parse-names":false,"suffix":""},{"dropping-particle":"","family":"Apple","given":"Fred S","non-dropping-particle":"","parse-names":false,"suffix":""},{"dropping-particle":"","family":"Alonso Garcia","given":"Maria Angeles","non-dropping-particle":"","parse-names":false,"suffix":""},{"dropping-particle":"","family":"Underwood","given":"S Richard","non-dropping-particle":"","parse-names":false,"suffix":""},{"dropping-particle":"","family":"Canty","given":"John M","non-dropping-particle":"","parse-names":false,"suffix":""},{"dropping-particle":"","family":"Lyon","given":"Alexander R","non-dropping-particle":"","parse-names":false,"suffix":""},{"dropping-particle":"","family":"Devereaux","given":"P J","non-dropping-particle":"","parse-names":false,"suffix":""},{"dropping-particle":"","family":"Zamorano","given":"Jose Luis","non-dropping-particle":"","parse-names":false,"suffix":""},{"dropping-particle":"","family":"Lindahl","given":"Bertil","non-dropping-particle":"","parse-names":false,"suffix":""},{"dropping-particle":"","family":"Weintraub","given":"William S","non-dropping-particle":"","parse-names":false,"suffix":""},{"dropping-particle":"","family":"Newby","given":"L Kristin","non-dropping-particle":"","parse-names":false,"suffix":""},{"dropping-particle":"","family":"Virmani","given":"Renu","non-dropping-particle":"","parse-names":false,"suffix":""},{"dropping-particle":"","family":"Vranckx","given":"Pascal","non-dropping-particle":"","parse-names":false,"suffix":""},{"dropping-particle":"","family":"Cutlip","given":"Don","non-dropping-particle":"","parse-names":false,"suffix":""},{"dropping-particle":"","family":"Gibbons","given":"Raymond J","non-dropping-particle":"","parse-names":false,"suffix":""},{"dropping-particle":"","family":"Smith","given":"Sidney C","non-dropping-particle":"","parse-names":false,"suffix":""},{"dropping-particle":"","family":"Atar","given":"Dan","non-dropping-particle":"","parse-names":false,"suffix":""},{"dropping-particle":"V","family":"Luepker","given":"Russell","non-dropping-particle":"","parse-names":false,"suffix":""},{"dropping-particle":"","family":"Robertson","given":"Rose Marie","non-dropping-particle":"","parse-names":false,"suffix":""},{"dropping-particle":"","family":"Bonow","given":"Robert O","non-dropping-particle":"","parse-names":false,"suffix":""},{"dropping-particle":"","family":"Steg","given":"P Gabriel","non-dropping-particle":"","parse-names":false,"suffix":""},{"dropping-particle":"","family":"O’Gara","given":"Patrick T","non-dropping-particle":"","parse-names":false,"suffix":""},{"dropping-particle":"","family":"Fox","given":"Keith A A","non-dropping-particle":"","parse-names":false,"suffix":""},{"dropping-particle":"","family":"Hasdai","given":"David","non-dropping-particle":"","parse-names":false,"suffix":""},{"dropping-particle":"","family":"Aboyans","given":"Victor","non-dropping-particle":"","parse-names":false,"suffix":""},{"dropping-particle":"","family":"Achenbach","given":"Stephan","non-dropping-particle":"","parse-names":false,"suffix":""},{"dropping-particle":"","family":"Agewall","given":"Stefan","non-dropping-particle":"","parse-names":false,"suffix":""},{"dropping-particle":"","family":"Alexander","given":"Thomas","non-dropping-particle":"","parse-names":false,"suffix":""},{"dropping-particle":"","family":"Avezum","given":"Alvaro","non-dropping-particle":"","parse-names":false,"suffix":""},{"dropping-particle":"","family":"Barbato","given":"Emanuele","non-dropping-particle":"","parse-names":false,"suffix":""},{"dropping-particle":"","family":"Bassand","given":"Jean-Pierre","non-dropping-particle":"","parse-names":false,"suffix":""},{"dropping-particle":"","family":"Bates","given":"Eric","non-dropping-particle":"","parse-names":false,"suffix":""},{"dropping-particle":"","family":"Bittl","given":"John A","non-dropping-particle":"","parse-names":false,"suffix":""},{"dropping-particle":"","family":"Breithardt","given":"Güenter","non-dropping-particle":"","parse-names":false,"suffix":""},{"dropping-particle":"","family":"Bueno","given":"Héctor","non-dropping-particle":"","parse-names":false,"suffix":""},{"dropping-particle":"","family":"Bugiardini","given":"Raffaele","non-dropping-particle":"","parse-names":false,"suffix":""},{"dropping-particle":"","family":"Cohen","given":"Mauricio G","non-dropping-particle":"","parse-names":false,"suffix":""},{"dropping-particle":"","family":"Dangas","given":"George","non-dropping-particle":"","parse-names":false,"suffix":""},{"dropping-particle":"","family":"Lemos","given":"James A","non-dropping-particle":"de","parse-names":false,"suffix":""},{"dropping-particle":"","family":"Delgado","given":"Victoria","non-dropping-particle":"","parse-names":false,"suffix":""},{"dropping-particle":"","family":"Filippatos","given":"Gerasimos","non-dropping-particle":"","parse-names":false,"suffix":""},{"dropping-particle":"","family":"Fry","given":"Edward","non-dropping-particle":"","parse-names":false,"suffix":""},{"dropping-particle":"","family":"Granger","given":"Christopher B","non-dropping-particle":"","parse-names":false,"suffix":""},{"dropping-particle":"","family":"Halvorsen","given":"Sigrun","non-dropping-particle":"","parse-names":false,"suffix":""},{"dropping-particle":"","family":"Hlatky","given":"Mark A","non-dropping-particle":"","parse-names":false,"suffix":""},{"dropping-particle":"","family":"Ibanez","given":"Borja","non-dropping-particle":"","parse-names":false,"suffix":""},{"dropping-particle":"","family":"James","given":"Stefan","non-dropping-particle":"","parse-names":false,"suffix":""},{"dropping-particle":"","family":"Kastrati","given":"Adnan","non-dropping-particle":"","parse-names":false,"suffix":""},{"dropping-particle":"","family":"Leclercq","given":"Christophe","non-dropping-particle":"","parse-names":false,"suffix":""},{"dropping-particle":"","family":"Mahaffey","given":"Kenneth W","non-dropping-particle":"","parse-names":false,"suffix":""},{"dropping-particle":"","family":"Mehta","given":"Laxmi","non-dropping-particle":"","parse-names":false,"suffix":""},{"dropping-particle":"","family":"Müller","given":"Christian","non-dropping-particle":"","parse-names":false,"suffix":""},{"dropping-particle":"","family":"Patrono","given":"Carlo","non-dropping-particle":"","parse-names":false,"suffix":""},{"dropping-particle":"","family":"Piepoli","given":"Massimo Francesco","non-dropping-particle":"","parse-names":false,"suffix":""},{"dropping-particle":"","family":"Piñeiro","given":"Daniel","non-dropping-particle":"","parse-names":false,"suffix":""},{"dropping-particle":"","family":"Roffi","given":"Marco","non-dropping-particle":"","parse-names":false,"suffix":""},{"dropping-particle":"","family":"Rubboli","given":"Andrea","non-dropping-particle":"","parse-names":false,"suffix":""},{"dropping-particle":"","family":"Sharma","given":"Samin","non-dropping-particle":"","parse-names":false,"suffix":""},{"dropping-particle":"","family":"Simpson","given":"Iain A","non-dropping-particle":"","parse-names":false,"suffix":""},{"dropping-particle":"","family":"Tendera","given":"Michael","non-dropping-particle":"","parse-names":false,"suffix":""},{"dropping-particle":"","family":"Valgimigli","given":"Marco","non-dropping-particle":"","parse-names":false,"suffix":""},{"dropping-particle":"","family":"Wal","given":"Allard C","non-dropping-particle":"van der","parse-names":false,"suffix":""},{"dropping-particle":"","family":"Windecker","given":"Stephan","non-dropping-particle":"","parse-names":false,"suffix":""},{"dropping-particle":"","family":"Chettibi","given":"Mohamed","non-dropping-particle":"","parse-names":false,"suffix":""},{"dropping-particle":"","family":"Hayrapetyan","given":"Hamlet","non-dropping-particle":"","parse-names":false,"suffix":""},{"dropping-particle":"","family":"Roithinger","given":"Franz Xaver","non-dropping-particle":"","parse-names":false,"suffix":""},{"dropping-particle":"","family":"Aliyev","given":"Farid","non-dropping-particle":"","parse-names":false,"suffix":""},{"dropping-particle":"","family":"Sujayeva","given":"Volha","non-dropping-particle":"","parse-names":false,"suffix":""},{"dropping-particle":"","family":"Claeys","given":"Marc J","non-dropping-particle":"","parse-names":false,"suffix":""},{"dropping-particle":"","family":"Smajić","given":"Elnur","non-dropping-particle":"","parse-names":false,"suffix":""},{"dropping-particle":"","family":"Kala","given":"Petr","non-dropping-particle":"","parse-names":false,"suffix":""},{"dropping-particle":"","family":"Iversen","given":"Kasper Karmak","non-dropping-particle":"","parse-names":false,"suffix":""},{"dropping-particle":"","family":"Hefny","given":"Ehab","non-dropping-particle":"El","parse-names":false,"suffix":""},{"dropping-particle":"","family":"Marandi","given":"Toomas","non-dropping-particle":"","parse-names":false,"suffix":""},{"dropping-particle":"","family":"Porela","given":"Pekka","non-dropping-particle":"","parse-names":false,"suffix":""},{"dropping-particle":"","family":"Antov","given":"Slobodan","non-dropping-particle":"","parse-names":false,"suffix":""},{"dropping-particle":"","family":"Gilard","given":"Martine","non-dropping-particle":"","parse-names":false,"suffix":""},{"dropping-particle":"","family":"Blankenberg","given":"Stefan","non-dropping-particle":"","parse-names":false,"suffix":""},{"dropping-particle":"","family":"Davlouros","given":"Periklis","non-dropping-particle":"","parse-names":false,"suffix":""},{"dropping-particle":"","family":"Gudnason","given":"Thorarinn","non-dropping-particle":"","parse-names":false,"suffix":""},{"dropping-particle":"","family":"Alcalai","given":"Ronny","non-dropping-particle":"","parse-names":false,"suffix":""},{"dropping-particle":"","family":"Colivicchi","given":"Furio","non-dropping-particle":"","parse-names":false,"suffix":""},{"dropping-particle":"","family":"Elezi","given":"Shpend","non-dropping-particle":"","parse-names":false,"suffix":""},{"dropping-particle":"","family":"Baitova","given":"Gulmira","non-dropping-particle":"","parse-names":false,"suffix":""},{"dropping-particle":"","family":"Zakke","given":"Ilja","non-dropping-particle":"","parse-names":false,"suffix":""},{"dropping-particle":"","family":"Gustiene","given":"Olivija","non-dropping-particle":"","parse-names":false,"suffix":""},{"dropping-particle":"","family":"Beissel","given":"Jean","non-dropping-particle":"","parse-names":false,"suffix":""},{"dropping-particle":"","family":"Dingli","given":"Philip","non-dropping-particle":"","parse-names":false,"suffix":""},{"dropping-particle":"","family":"Grosu","given":"Aurel","non-dropping-particle":"","parse-names":false,"suffix":""},{"dropping-particle":"","family":"Damman","given":"Peter","non-dropping-particle":"","parse-names":false,"suffix":""},{"dropping-particle":"","family":"Juliebø","given":"Vibeke","non-dropping-particle":"","parse-names":false,"suffix":""},{"dropping-particle":"","family":"Legutko","given":"Jacek","non-dropping-particle":"","parse-names":false,"suffix":""},{"dropping-particle":"","family":"Morais","given":"Joäo","non-dropping-particle":"","parse-names":false,"suffix":""},{"dropping-particle":"","family":"Tatu-Chitoiu","given":"Gabriel","non-dropping-particle":"","parse-names":false,"suffix":""},{"dropping-particle":"","family":"Yakovlev","given":"Alexey","non-dropping-particle":"","parse-names":false,"suffix":""},{"dropping-particle":"","family":"Zavatta","given":"Marco","non-dropping-particle":"","parse-names":false,"suffix":""},{"dropping-particle":"","family":"Nedeljkovic","given":"Milan","non-dropping-particle":"","parse-names":false,"suffix":""},{"dropping-particle":"","family":"Radsel","given":"Peter","non-dropping-particle":"","parse-names":false,"suffix":""},{"dropping-particle":"","family":"Sionis","given":"Alessandro","non-dropping-particle":"","parse-names":false,"suffix":""},{"dropping-particle":"","family":"Jemberg","given":"Tomas","non-dropping-particle":"","parse-names":false,"suffix":""},{"dropping-particle":"","family":"Müller","given":"Christian","non-dropping-particle":"","parse-names":false,"suffix":""},{"dropping-particle":"","family":"Abid","given":"Leila","non-dropping-particle":"","parse-names":false,"suffix":""},{"dropping-particle":"","family":"Abaci","given":"Adnan","non-dropping-particle":"","parse-names":false,"suffix":""},{"dropping-particle":"","family":"Parkhomenko","given":"Alexandr","non-dropping-particle":"","parse-names":false,"suffix":""},{"dropping-particle":"","family":"Corbett","given":"Simon","non-dropping-particle":"","parse-names":false,"suffix":""}],"container-title":"European Heart Journal","id":"ITEM-1","issue":"August","issued":{"date-parts":[["2018"]]},"page":"1-33","title":"Fourth universal definition of myocardial infarction (2018)","type":"article-journal"},"uris":["http://www.mendeley.com/documents/?uuid=504a2866-82d0-41ad-a43f-162f124b670b"]}],"mendeley":{"formattedCitation":"[1]","plainTextFormattedCitation":"[1]","previouslyFormattedCitation":"(1)"},"properties":{"noteIndex":0},"schema":"https://github.com/citation-style-language/schema/raw/master/csl-citation.json"}</w:instrText>
      </w:r>
      <w:r w:rsidR="00630D57">
        <w:fldChar w:fldCharType="separate"/>
      </w:r>
      <w:r w:rsidR="00B0189E" w:rsidRPr="00B0189E">
        <w:rPr>
          <w:noProof/>
        </w:rPr>
        <w:t>[1]</w:t>
      </w:r>
      <w:r w:rsidR="00630D57">
        <w:fldChar w:fldCharType="end"/>
      </w:r>
      <w:r w:rsidR="006D5831">
        <w:t>, as the recurrence</w:t>
      </w:r>
      <w:r w:rsidR="002D1A41">
        <w:t xml:space="preserve"> of </w:t>
      </w:r>
      <w:r w:rsidR="002D1A41" w:rsidRPr="002D1A41">
        <w:t xml:space="preserve">a rise and/or </w:t>
      </w:r>
      <w:r w:rsidR="002D1A41">
        <w:t xml:space="preserve">a </w:t>
      </w:r>
      <w:r w:rsidR="002D1A41" w:rsidRPr="002D1A41">
        <w:t xml:space="preserve">fall of </w:t>
      </w:r>
      <w:r w:rsidR="002D1A41">
        <w:t>cardiac troponin</w:t>
      </w:r>
      <w:r w:rsidR="002D1A41" w:rsidRPr="002D1A41">
        <w:t xml:space="preserve"> values with at least one value above the 99th percentile </w:t>
      </w:r>
      <w:r w:rsidR="002D1A41">
        <w:t>upper reference limit</w:t>
      </w:r>
      <w:r w:rsidR="002D1A41" w:rsidRPr="002D1A41">
        <w:t xml:space="preserve"> and with at least one of the following</w:t>
      </w:r>
      <w:r w:rsidR="002D1A41">
        <w:t>: 1) symptoms of acute myocardial ischaemia; 2) new ischaemic ECG changes; 3) Development of pathological Q waves; 4) Identification of a coronary thrombus by angiography including intracoronary imaging or by autopsy.</w:t>
      </w:r>
    </w:p>
    <w:p w14:paraId="0507AABD" w14:textId="7E91A763" w:rsidR="002D1A41" w:rsidRDefault="00C95FD3" w:rsidP="00F846BD">
      <w:pPr>
        <w:pStyle w:val="Titolo3"/>
        <w:spacing w:line="480" w:lineRule="auto"/>
      </w:pPr>
      <w:r>
        <w:t xml:space="preserve">CLINICALLY DRIVEN TARGET </w:t>
      </w:r>
      <w:r w:rsidR="004208E3">
        <w:t xml:space="preserve">LESION </w:t>
      </w:r>
      <w:r>
        <w:t xml:space="preserve"> REVASCULARIZATION</w:t>
      </w:r>
    </w:p>
    <w:p w14:paraId="66D97D4D" w14:textId="6E908F3A" w:rsidR="00FD3071" w:rsidRDefault="002D1A41" w:rsidP="00F846BD">
      <w:pPr>
        <w:spacing w:line="480" w:lineRule="auto"/>
      </w:pPr>
      <w:r>
        <w:t xml:space="preserve">We defined </w:t>
      </w:r>
      <w:r w:rsidR="00FD3071">
        <w:t xml:space="preserve">clinically driven </w:t>
      </w:r>
      <w:r w:rsidR="004208E3">
        <w:t>“TL</w:t>
      </w:r>
      <w:r>
        <w:t>R” a</w:t>
      </w:r>
      <w:r w:rsidRPr="002D1A41">
        <w:t>ny repeat</w:t>
      </w:r>
      <w:r>
        <w:t>ed</w:t>
      </w:r>
      <w:r w:rsidRPr="002D1A41">
        <w:t xml:space="preserve"> </w:t>
      </w:r>
      <w:r>
        <w:t>revascularization procedure, either percutaneous or surgical,</w:t>
      </w:r>
      <w:r w:rsidRPr="002D1A41">
        <w:t xml:space="preserve"> </w:t>
      </w:r>
      <w:r>
        <w:t>due to</w:t>
      </w:r>
      <w:r w:rsidR="00FD3071">
        <w:t xml:space="preserve"> the presence of a restenosis ≥50% in the target lesion, as estimated per quantitative coronary angiography, and</w:t>
      </w:r>
      <w:r>
        <w:t xml:space="preserve"> at least one of the following: </w:t>
      </w:r>
      <w:r w:rsidRPr="002D1A41">
        <w:t xml:space="preserve">(1) a positive history of </w:t>
      </w:r>
      <w:r w:rsidRPr="002D1A41">
        <w:lastRenderedPageBreak/>
        <w:t xml:space="preserve">recurrent angina pectoris; (2) objective signs of ischemia at rest or </w:t>
      </w:r>
      <w:r>
        <w:t xml:space="preserve">during provocative tests; </w:t>
      </w:r>
      <w:r w:rsidRPr="002D1A41">
        <w:t xml:space="preserve">(3) </w:t>
      </w:r>
      <w:r>
        <w:t>positive</w:t>
      </w:r>
      <w:r w:rsidRPr="002D1A41">
        <w:t xml:space="preserve"> </w:t>
      </w:r>
      <w:r w:rsidR="00FD3071">
        <w:t xml:space="preserve">invasive </w:t>
      </w:r>
      <w:r w:rsidRPr="002D1A41">
        <w:t xml:space="preserve">functional </w:t>
      </w:r>
      <w:r>
        <w:t>assessment</w:t>
      </w:r>
      <w:r w:rsidRPr="002D1A41">
        <w:t>.</w:t>
      </w:r>
      <w:r w:rsidR="00FD3071">
        <w:t xml:space="preserve"> Any treated segment located from 5mm proximal to 5mm distal to the stent was considered in the target</w:t>
      </w:r>
      <w:r w:rsidR="004208E3">
        <w:t xml:space="preserve"> lesion</w:t>
      </w:r>
      <w:r w:rsidR="00FD3071">
        <w:t xml:space="preserve"> </w:t>
      </w:r>
      <w:r w:rsidR="00CB1822">
        <w:fldChar w:fldCharType="begin" w:fldLock="1"/>
      </w:r>
      <w:r w:rsidR="00B0189E">
        <w:instrText>ADDIN CSL_CITATION {"citationItems":[{"id":"ITEM-1","itemData":{"DOI":"10.1161/CIRCULATIONAHA.106.685313","ISBN":"1524-4539 (Electronic)","ISSN":"00097322","PMID":"17470709","abstract":"BACKGROUND: Although most clinical trials of coronary stents have measured nominally identical safety and effectiveness end points, differences in definitions and timing of assessment have created confusion in interpretation.\\n\\nMETHODS AND RESULTS: The Academic Research Consortium is an informal collaboration between academic research organizations in the United States and Europe. Two meetings, in Washington, DC, in January 2006 and in Dublin, Ireland, in June 2006, sponsored by the Academic Research Consortium and including representatives of the US Food and Drug Administration and all device manufacturers who were working with the Food and Drug Administration on drug-eluting stent clinical trial programs, were focused on consensus end point definitions for drug-eluting stent evaluations. The effort was pursued with the objective to establish consistency among end point definitions and provide consensus recommendations. On the basis of considerations from historical legacy to key pathophysiological mechanisms and relevance to clinical interpretability, criteria for assessment of death, myocardial infarction, repeat revascularization, and stent thrombosis were developed. The broadly based consensus end point definitions in this document may be usefully applied or recognized for regulatory and clinical trial purposes.\\n\\nCONCLUSION: Although consensus criteria will inevitably include certain arbitrary features, consensus criteria for clinical end points provide consistency across studies that can facilitate the evaluation of safety and effectiveness of these devices.","author":[{"dropping-particle":"","family":"Cutlip","given":"Donald E.","non-dropping-particle":"","parse-names":false,"suffix":""},{"dropping-particle":"","family":"Windecker","given":"Stephan","non-dropping-particle":"","parse-names":false,"suffix":""},{"dropping-particle":"","family":"Mehran","given":"Roxana","non-dropping-particle":"","parse-names":false,"suffix":""},{"dropping-particle":"","family":"Boam","given":"Ashley","non-dropping-particle":"","parse-names":false,"suffix":""},{"dropping-particle":"","family":"Cohen","given":"David J.","non-dropping-particle":"","parse-names":false,"suffix":""},{"dropping-particle":"","family":"Es","given":"Gerrit Anne","non-dropping-particle":"Van","parse-names":false,"suffix":""},{"dropping-particle":"","family":"Steg","given":"P. Gabriel","non-dropping-particle":"","parse-names":false,"suffix":""},{"dropping-particle":"","family":"Morel","given":"Marie Angèle","non-dropping-particle":"","parse-names":false,"suffix":""},{"dropping-particle":"","family":"Mauri","given":"Laura","non-dropping-particle":"","parse-names":false,"suffix":""},{"dropping-particle":"","family":"Vranckx","given":"Pascal","non-dropping-particle":"","parse-names":false,"suffix":""},{"dropping-particle":"","family":"McFadden","given":"Eugene","non-dropping-particle":"","parse-names":false,"suffix":""},{"dropping-particle":"","family":"Lansky","given":"Alexandra","non-dropping-particle":"","parse-names":false,"suffix":""},{"dropping-particle":"","family":"Hamon","given":"Martial","non-dropping-particle":"","parse-names":false,"suffix":""},{"dropping-particle":"","family":"Krucoff","given":"Mitchell W.","non-dropping-particle":"","parse-names":false,"suffix":""},{"dropping-particle":"","family":"Serruys","given":"Patrick W.","non-dropping-particle":"","parse-names":false,"suffix":""}],"container-title":"Circulation","id":"ITEM-1","issue":"17","issued":{"date-parts":[["2007"]]},"page":"2344-2351","title":"Clinical end points in coronary stent trials: A case for standardized definitions","type":"article-journal","volume":"115"},"uris":["http://www.mendeley.com/documents/?uuid=0be828b2-0d2d-44ad-ae8e-bfd6a8119454"]}],"mendeley":{"formattedCitation":"[2]","plainTextFormattedCitation":"[2]","previouslyFormattedCitation":"(2)"},"properties":{"noteIndex":0},"schema":"https://github.com/citation-style-language/schema/raw/master/csl-citation.json"}</w:instrText>
      </w:r>
      <w:r w:rsidR="00CB1822">
        <w:fldChar w:fldCharType="separate"/>
      </w:r>
      <w:r w:rsidR="00B0189E" w:rsidRPr="00B0189E">
        <w:rPr>
          <w:noProof/>
        </w:rPr>
        <w:t>[2]</w:t>
      </w:r>
      <w:r w:rsidR="00CB1822">
        <w:fldChar w:fldCharType="end"/>
      </w:r>
      <w:r w:rsidR="00FD3071">
        <w:t xml:space="preserve">. </w:t>
      </w:r>
    </w:p>
    <w:p w14:paraId="39CC0D84" w14:textId="77777777" w:rsidR="00FD3071" w:rsidRDefault="00C95FD3" w:rsidP="00F846BD">
      <w:pPr>
        <w:pStyle w:val="Titolo3"/>
        <w:spacing w:line="480" w:lineRule="auto"/>
      </w:pPr>
      <w:r>
        <w:t>STENT THROMBOSIS</w:t>
      </w:r>
    </w:p>
    <w:p w14:paraId="32F011ED" w14:textId="09E069D5" w:rsidR="000619B1" w:rsidRDefault="00FD3071" w:rsidP="00F846BD">
      <w:pPr>
        <w:spacing w:line="480" w:lineRule="auto"/>
      </w:pPr>
      <w:r>
        <w:t xml:space="preserve">ST was defined and classified according to </w:t>
      </w:r>
      <w:r w:rsidRPr="00FD3071">
        <w:t>Academic Research Consortium</w:t>
      </w:r>
      <w:r>
        <w:t xml:space="preserve"> standardized criteria. </w:t>
      </w:r>
      <w:r w:rsidR="000619B1">
        <w:t>“Time 0” was defined as the time point when the guiding catheter was removed from the target lesion. ST was then classified into:</w:t>
      </w:r>
    </w:p>
    <w:p w14:paraId="46F315F4" w14:textId="72B06BDB" w:rsidR="000619B1" w:rsidRDefault="000619B1" w:rsidP="00F846BD">
      <w:pPr>
        <w:pStyle w:val="Paragrafoelenco"/>
        <w:numPr>
          <w:ilvl w:val="0"/>
          <w:numId w:val="5"/>
        </w:numPr>
        <w:spacing w:line="480" w:lineRule="auto"/>
      </w:pPr>
      <w:r>
        <w:t>Acute: if ST occurs in &lt; 24h</w:t>
      </w:r>
    </w:p>
    <w:p w14:paraId="76E5A1EF" w14:textId="039CDCEB" w:rsidR="000619B1" w:rsidRDefault="000619B1" w:rsidP="00F846BD">
      <w:pPr>
        <w:pStyle w:val="Paragrafoelenco"/>
        <w:numPr>
          <w:ilvl w:val="0"/>
          <w:numId w:val="5"/>
        </w:numPr>
        <w:spacing w:line="480" w:lineRule="auto"/>
      </w:pPr>
      <w:r>
        <w:t>Subacute: if ST occurs in within 24h and 30 days</w:t>
      </w:r>
    </w:p>
    <w:p w14:paraId="6E1D3F0C" w14:textId="78ABEC95" w:rsidR="000619B1" w:rsidRDefault="000619B1" w:rsidP="00F846BD">
      <w:pPr>
        <w:pStyle w:val="Paragrafoelenco"/>
        <w:numPr>
          <w:ilvl w:val="0"/>
          <w:numId w:val="5"/>
        </w:numPr>
        <w:spacing w:line="480" w:lineRule="auto"/>
      </w:pPr>
      <w:r>
        <w:t>Late: if ST occurs within 30 and 365 days</w:t>
      </w:r>
    </w:p>
    <w:p w14:paraId="7526AD63" w14:textId="270CCAD5" w:rsidR="000619B1" w:rsidRDefault="000619B1" w:rsidP="00F846BD">
      <w:pPr>
        <w:spacing w:line="480" w:lineRule="auto"/>
      </w:pPr>
      <w:r>
        <w:t>ST was also classified into definite, probable or possible</w:t>
      </w:r>
      <w:r>
        <w:fldChar w:fldCharType="begin" w:fldLock="1"/>
      </w:r>
      <w:r w:rsidR="00B0189E">
        <w:instrText>ADDIN CSL_CITATION {"citationItems":[{"id":"ITEM-1","itemData":{"DOI":"10.1161/CIRCULATIONAHA.106.685313","ISBN":"1524-4539 (Electronic)","ISSN":"00097322","PMID":"17470709","abstract":"BACKGROUND: Although most clinical trials of coronary stents have measured nominally identical safety and effectiveness end points, differences in definitions and timing of assessment have created confusion in interpretation.\\n\\nMETHODS AND RESULTS: The Academic Research Consortium is an informal collaboration between academic research organizations in the United States and Europe. Two meetings, in Washington, DC, in January 2006 and in Dublin, Ireland, in June 2006, sponsored by the Academic Research Consortium and including representatives of the US Food and Drug Administration and all device manufacturers who were working with the Food and Drug Administration on drug-eluting stent clinical trial programs, were focused on consensus end point definitions for drug-eluting stent evaluations. The effort was pursued with the objective to establish consistency among end point definitions and provide consensus recommendations. On the basis of considerations from historical legacy to key pathophysiological mechanisms and relevance to clinical interpretability, criteria for assessment of death, myocardial infarction, repeat revascularization, and stent thrombosis were developed. The broadly based consensus end point definitions in this document may be usefully applied or recognized for regulatory and clinical trial purposes.\\n\\nCONCLUSION: Although consensus criteria will inevitably include certain arbitrary features, consensus criteria for clinical end points provide consistency across studies that can facilitate the evaluation of safety and effectiveness of these devices.","author":[{"dropping-particle":"","family":"Cutlip","given":"Donald E.","non-dropping-particle":"","parse-names":false,"suffix":""},{"dropping-particle":"","family":"Windecker","given":"Stephan","non-dropping-particle":"","parse-names":false,"suffix":""},{"dropping-particle":"","family":"Mehran","given":"Roxana","non-dropping-particle":"","parse-names":false,"suffix":""},{"dropping-particle":"","family":"Boam","given":"Ashley","non-dropping-particle":"","parse-names":false,"suffix":""},{"dropping-particle":"","family":"Cohen","given":"David J.","non-dropping-particle":"","parse-names":false,"suffix":""},{"dropping-particle":"","family":"Es","given":"Gerrit Anne","non-dropping-particle":"Van","parse-names":false,"suffix":""},{"dropping-particle":"","family":"Steg","given":"P. Gabriel","non-dropping-particle":"","parse-names":false,"suffix":""},{"dropping-particle":"","family":"Morel","given":"Marie Angèle","non-dropping-particle":"","parse-names":false,"suffix":""},{"dropping-particle":"","family":"Mauri","given":"Laura","non-dropping-particle":"","parse-names":false,"suffix":""},{"dropping-particle":"","family":"Vranckx","given":"Pascal","non-dropping-particle":"","parse-names":false,"suffix":""},{"dropping-particle":"","family":"McFadden","given":"Eugene","non-dropping-particle":"","parse-names":false,"suffix":""},{"dropping-particle":"","family":"Lansky","given":"Alexandra","non-dropping-particle":"","parse-names":false,"suffix":""},{"dropping-particle":"","family":"Hamon","given":"Martial","non-dropping-particle":"","parse-names":false,"suffix":""},{"dropping-particle":"","family":"Krucoff","given":"Mitchell W.","non-dropping-particle":"","parse-names":false,"suffix":""},{"dropping-particle":"","family":"Serruys","given":"Patrick W.","non-dropping-particle":"","parse-names":false,"suffix":""}],"container-title":"Circulation","id":"ITEM-1","issue":"17","issued":{"date-parts":[["2007"]]},"page":"2344-2351","title":"Clinical end points in coronary stent trials: A case for standardized definitions","type":"article-journal","volume":"115"},"uris":["http://www.mendeley.com/documents/?uuid=0be828b2-0d2d-44ad-ae8e-bfd6a8119454"]}],"mendeley":{"formattedCitation":"[2]","plainTextFormattedCitation":"[2]","previouslyFormattedCitation":"(2)"},"properties":{"noteIndex":0},"schema":"https://github.com/citation-style-language/schema/raw/master/csl-citation.json"}</w:instrText>
      </w:r>
      <w:r>
        <w:fldChar w:fldCharType="separate"/>
      </w:r>
      <w:r w:rsidR="00B0189E" w:rsidRPr="00B0189E">
        <w:rPr>
          <w:noProof/>
        </w:rPr>
        <w:t>[2]</w:t>
      </w:r>
      <w:r>
        <w:fldChar w:fldCharType="end"/>
      </w:r>
      <w:r>
        <w:t>.</w:t>
      </w:r>
    </w:p>
    <w:p w14:paraId="569E6DE5" w14:textId="77777777" w:rsidR="007A5425" w:rsidRDefault="00CB1822" w:rsidP="00F846BD">
      <w:pPr>
        <w:pStyle w:val="Titolo3"/>
        <w:spacing w:line="480" w:lineRule="auto"/>
      </w:pPr>
      <w:r>
        <w:t>DEVICE SUCCESS</w:t>
      </w:r>
    </w:p>
    <w:p w14:paraId="4946A35E" w14:textId="77777777" w:rsidR="007A5425" w:rsidRDefault="007A5425" w:rsidP="00F846BD">
      <w:pPr>
        <w:pStyle w:val="Titolo3"/>
        <w:spacing w:line="480" w:lineRule="auto"/>
      </w:pPr>
    </w:p>
    <w:p w14:paraId="4EE789BE" w14:textId="77777777" w:rsidR="007A5425" w:rsidRDefault="00CB1822" w:rsidP="00F846BD">
      <w:pPr>
        <w:pStyle w:val="Titolo3"/>
        <w:spacing w:line="480" w:lineRule="auto"/>
        <w:rPr>
          <w:i w:val="0"/>
          <w:iCs/>
        </w:rPr>
      </w:pPr>
      <w:r w:rsidRPr="007A5425">
        <w:rPr>
          <w:i w:val="0"/>
          <w:iCs/>
        </w:rPr>
        <w:t>Device success was defined as the ability to cross the target lesion with the device and deploy the stent.</w:t>
      </w:r>
    </w:p>
    <w:p w14:paraId="3979C65C" w14:textId="77777777" w:rsidR="007A5425" w:rsidRDefault="007A5425" w:rsidP="00F846BD">
      <w:pPr>
        <w:pStyle w:val="Titolo3"/>
        <w:spacing w:line="480" w:lineRule="auto"/>
        <w:rPr>
          <w:i w:val="0"/>
          <w:iCs/>
        </w:rPr>
      </w:pPr>
    </w:p>
    <w:p w14:paraId="23EEF23E" w14:textId="77777777" w:rsidR="00052C2E" w:rsidRDefault="00052C2E" w:rsidP="00052C2E">
      <w:pPr>
        <w:pStyle w:val="Titolo3"/>
        <w:spacing w:line="480" w:lineRule="auto"/>
      </w:pPr>
      <w:r>
        <w:t>PROCEDURAL SUCCESS</w:t>
      </w:r>
    </w:p>
    <w:p w14:paraId="20CFF138" w14:textId="77777777" w:rsidR="00052C2E" w:rsidRPr="00ED45B1" w:rsidRDefault="00052C2E" w:rsidP="00052C2E">
      <w:pPr>
        <w:spacing w:line="480" w:lineRule="auto"/>
      </w:pPr>
      <w:r>
        <w:t>Procedural success was defined as any d</w:t>
      </w:r>
      <w:r w:rsidRPr="00CB1822">
        <w:t xml:space="preserve">evice success </w:t>
      </w:r>
      <w:r>
        <w:t>with the obtain</w:t>
      </w:r>
      <w:bookmarkStart w:id="0" w:name="_GoBack"/>
      <w:bookmarkEnd w:id="0"/>
      <w:r>
        <w:t xml:space="preserve">ment of vessel recanalization (TIMI grade 2-3 flow), a diameter stenosis ≤30% and </w:t>
      </w:r>
      <w:r w:rsidRPr="00CB1822">
        <w:t>without the occurrence of death, reinfarction or repeat</w:t>
      </w:r>
      <w:r>
        <w:t>ed</w:t>
      </w:r>
      <w:r w:rsidRPr="00CB1822">
        <w:t xml:space="preserve"> revasculari</w:t>
      </w:r>
      <w:r>
        <w:t>z</w:t>
      </w:r>
      <w:r w:rsidRPr="00CB1822">
        <w:t xml:space="preserve">ation of the target </w:t>
      </w:r>
      <w:r>
        <w:t>vessel</w:t>
      </w:r>
      <w:r w:rsidRPr="00CB1822">
        <w:t xml:space="preserve"> </w:t>
      </w:r>
      <w:r>
        <w:t>d</w:t>
      </w:r>
      <w:r w:rsidRPr="00CB1822">
        <w:t>uring the hospital stay.</w:t>
      </w:r>
    </w:p>
    <w:p w14:paraId="77ACB643" w14:textId="0EF61456" w:rsidR="0020347F" w:rsidRPr="0016492F" w:rsidRDefault="0020347F" w:rsidP="00F846BD">
      <w:pPr>
        <w:spacing w:line="480" w:lineRule="auto"/>
        <w:rPr>
          <w:b/>
        </w:rPr>
      </w:pPr>
      <w:r w:rsidRPr="0016492F">
        <w:rPr>
          <w:b/>
        </w:rPr>
        <w:t>References</w:t>
      </w:r>
    </w:p>
    <w:p w14:paraId="640FCF07" w14:textId="55066182" w:rsidR="00B0189E" w:rsidRPr="00B0189E" w:rsidRDefault="0020347F" w:rsidP="00F846BD">
      <w:pPr>
        <w:widowControl w:val="0"/>
        <w:spacing w:line="480" w:lineRule="auto"/>
        <w:ind w:left="640" w:hanging="640"/>
        <w:rPr>
          <w:noProof/>
        </w:rPr>
      </w:pPr>
      <w:r>
        <w:fldChar w:fldCharType="begin" w:fldLock="1"/>
      </w:r>
      <w:r>
        <w:instrText xml:space="preserve">ADDIN Mendeley Bibliography CSL_BIBLIOGRAPHY </w:instrText>
      </w:r>
      <w:r>
        <w:fldChar w:fldCharType="separate"/>
      </w:r>
      <w:r w:rsidR="00B0189E" w:rsidRPr="00B0189E">
        <w:rPr>
          <w:noProof/>
        </w:rPr>
        <w:t>[1]</w:t>
      </w:r>
      <w:r w:rsidR="00B0189E" w:rsidRPr="00B0189E">
        <w:rPr>
          <w:noProof/>
        </w:rPr>
        <w:tab/>
        <w:t xml:space="preserve">K. Thygesen, J.S. Alpert, A.S. Jaffe, B.R. Chaitman, J.J. Bax, D.A. Morrow, H.D. White, K. </w:t>
      </w:r>
      <w:r w:rsidR="00B0189E" w:rsidRPr="00B0189E">
        <w:rPr>
          <w:noProof/>
        </w:rPr>
        <w:lastRenderedPageBreak/>
        <w:t>Thygesen, J.S. Alpert, A.S. Jaffe, B.R. Chaitman, J.J. Bax, D.A. Morrow, H.D. White, H. Mickley, F. Crea, F. Van de Werf, C. Bucciarelli-Ducci, H.A. Katus, F.J. Pinto, E.M. Antman, C.W. Hamm, R. De Caterina, J.L. Januzzi, F.S. Apple, M.A. Alonso Garcia, S.R. Underwood, J.M. Canty, A.R. Lyon, P.J. Devereaux, J.L. Zamorano, B. Lindahl, W.S. Weintraub, L.K. Newby, R. Virmani, P. Vranckx, D. Cutlip, R.J. Gibbons, S.C. Smith, D. Atar, R. V Luepker, R.M. Robertson, R.O. Bonow, P.G. Steg, P.T. O’Gara, K.A.A. Fox, D. Hasdai, V. Aboyans, S. Achenbach, S. Agewall, T. Alexander, A. Avezum, E. Barbato, J.-P. Bassand, E. Bates, J.A. Bittl, G. Breithardt, H. Bueno, R. Bugiardini, M.G. Cohen, G. Dangas, J.A. de Lemos, V. Delgado, G. Filippatos, E. Fry, C.B. Granger, S. Halvorsen, M.A. Hlatky, B. Ibanez, S. James, A. Kastrati, C. Leclercq, K.W. Mahaffey, L. Mehta, C. Müller, C. Patrono, M.F. Piepoli, D. Piñeiro, M. Roffi, A. Rubboli, S. Sharma, I.A. Simpson, M. Tendera, M. Valgimigli, A.C. van der Wal, S. Windecker, M. Chettibi, H. Hayrapetyan, F.X. Roithinger, F. Aliyev, V. Sujayeva, M.J. Claeys, E. Smajić, P. Kala, K.K. Iversen, E. El Hefny, T. Marandi, P. Porela, S. Antov, M. Gilard, S. Blankenberg, P. Davlouros, T. Gudnason, R. Alcalai, F. Colivicchi, S. Elezi, G. Baitova, I. Zakke, O. Gustiene, J. Beissel, P. Dingli, A. Grosu, P. Damman, V. Juliebø, J. Legutko, J. Morais, G. Tatu-Chitoiu, A. Yakovlev, M. Zavatta, M. Nedeljkovic, P. Radsel, A. Sionis, T. Jemberg, C. Müller, L. Abid, A. Abaci, A. Parkhomenko, S. Corbett, Fourth universal definition of myocardial infarction (2018), Eur. Heart J. (2018) 1–33. https://doi.org/10.1093/eurheartj/ehy462.</w:t>
      </w:r>
    </w:p>
    <w:p w14:paraId="4D863B2D" w14:textId="77777777" w:rsidR="00B0189E" w:rsidRPr="00B0189E" w:rsidRDefault="00B0189E" w:rsidP="00F846BD">
      <w:pPr>
        <w:widowControl w:val="0"/>
        <w:spacing w:line="480" w:lineRule="auto"/>
        <w:ind w:left="640" w:hanging="640"/>
        <w:rPr>
          <w:noProof/>
        </w:rPr>
      </w:pPr>
      <w:r w:rsidRPr="00B0189E">
        <w:rPr>
          <w:noProof/>
        </w:rPr>
        <w:t>[2]</w:t>
      </w:r>
      <w:r w:rsidRPr="00B0189E">
        <w:rPr>
          <w:noProof/>
        </w:rPr>
        <w:tab/>
        <w:t>D.E. Cutlip, S. Windecker, R. Mehran, A. Boam, D.J. Cohen, G.A. Van Es, P.G. Steg, M.A. Morel, L. Mauri, P. Vranckx, E. McFadden, A. Lansky, M. Hamon, M.W. Krucoff, P.W. Serruys, Clinical end points in coronary stent trials: A case for standardized definitions, Circulation. 115 (2007) 2344–2351. https://doi.org/10.1161/CIRCULATIONAHA.106.685313.</w:t>
      </w:r>
    </w:p>
    <w:p w14:paraId="686800D6" w14:textId="6DCDA472" w:rsidR="0020347F" w:rsidRPr="00ED45B1" w:rsidRDefault="0020347F" w:rsidP="00F846BD">
      <w:pPr>
        <w:spacing w:line="480" w:lineRule="auto"/>
      </w:pPr>
      <w:r>
        <w:fldChar w:fldCharType="end"/>
      </w:r>
    </w:p>
    <w:sectPr w:rsidR="0020347F" w:rsidRPr="00ED45B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07D94" w14:textId="77777777" w:rsidR="00577798" w:rsidRDefault="00577798" w:rsidP="00922892">
      <w:pPr>
        <w:spacing w:before="0" w:after="0"/>
      </w:pPr>
      <w:r>
        <w:separator/>
      </w:r>
    </w:p>
  </w:endnote>
  <w:endnote w:type="continuationSeparator" w:id="0">
    <w:p w14:paraId="1F95C75D" w14:textId="77777777" w:rsidR="00577798" w:rsidRDefault="00577798" w:rsidP="009228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659272"/>
      <w:docPartObj>
        <w:docPartGallery w:val="Page Numbers (Bottom of Page)"/>
        <w:docPartUnique/>
      </w:docPartObj>
    </w:sdtPr>
    <w:sdtEndPr/>
    <w:sdtContent>
      <w:p w14:paraId="535B31F7" w14:textId="3B8BE9E8" w:rsidR="00835BD2" w:rsidRDefault="00835BD2">
        <w:pPr>
          <w:pStyle w:val="Pidipagina"/>
          <w:jc w:val="right"/>
        </w:pPr>
        <w:r>
          <w:fldChar w:fldCharType="begin"/>
        </w:r>
        <w:r>
          <w:instrText>PAGE   \* MERGEFORMAT</w:instrText>
        </w:r>
        <w:r>
          <w:fldChar w:fldCharType="separate"/>
        </w:r>
        <w:r w:rsidR="00052C2E" w:rsidRPr="00052C2E">
          <w:rPr>
            <w:noProof/>
            <w:lang w:val="it-IT"/>
          </w:rPr>
          <w:t>3</w:t>
        </w:r>
        <w:r>
          <w:fldChar w:fldCharType="end"/>
        </w:r>
      </w:p>
    </w:sdtContent>
  </w:sdt>
  <w:p w14:paraId="22855382" w14:textId="77777777" w:rsidR="00835BD2" w:rsidRDefault="00835B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E4AF3" w14:textId="77777777" w:rsidR="00577798" w:rsidRDefault="00577798" w:rsidP="00922892">
      <w:pPr>
        <w:spacing w:before="0" w:after="0"/>
      </w:pPr>
      <w:r>
        <w:separator/>
      </w:r>
    </w:p>
  </w:footnote>
  <w:footnote w:type="continuationSeparator" w:id="0">
    <w:p w14:paraId="5800BB05" w14:textId="77777777" w:rsidR="00577798" w:rsidRDefault="00577798" w:rsidP="0092289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90D2F"/>
    <w:multiLevelType w:val="hybridMultilevel"/>
    <w:tmpl w:val="D3E20208"/>
    <w:lvl w:ilvl="0" w:tplc="A34E713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03FA5"/>
    <w:multiLevelType w:val="hybridMultilevel"/>
    <w:tmpl w:val="30F0E79A"/>
    <w:lvl w:ilvl="0" w:tplc="04100019">
      <w:start w:val="1"/>
      <w:numFmt w:val="lowerLetter"/>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F04019"/>
    <w:multiLevelType w:val="hybridMultilevel"/>
    <w:tmpl w:val="0E62076C"/>
    <w:lvl w:ilvl="0" w:tplc="6B80AA4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CB1247"/>
    <w:multiLevelType w:val="hybridMultilevel"/>
    <w:tmpl w:val="D45EDC7A"/>
    <w:lvl w:ilvl="0" w:tplc="041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C700E5"/>
    <w:multiLevelType w:val="hybridMultilevel"/>
    <w:tmpl w:val="D9B48EBA"/>
    <w:lvl w:ilvl="0" w:tplc="041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F743B2"/>
    <w:multiLevelType w:val="hybridMultilevel"/>
    <w:tmpl w:val="B510CCE6"/>
    <w:lvl w:ilvl="0" w:tplc="F03CF3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EC5874"/>
    <w:multiLevelType w:val="hybridMultilevel"/>
    <w:tmpl w:val="5F026468"/>
    <w:lvl w:ilvl="0" w:tplc="0410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0A32CC"/>
    <w:multiLevelType w:val="hybridMultilevel"/>
    <w:tmpl w:val="2C623B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ED4626"/>
    <w:multiLevelType w:val="hybridMultilevel"/>
    <w:tmpl w:val="3B70A986"/>
    <w:lvl w:ilvl="0" w:tplc="5420C7FA">
      <w:start w:val="6"/>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7E6A83"/>
    <w:multiLevelType w:val="hybridMultilevel"/>
    <w:tmpl w:val="E3364E32"/>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5"/>
  </w:num>
  <w:num w:numId="5">
    <w:abstractNumId w:val="7"/>
  </w:num>
  <w:num w:numId="6">
    <w:abstractNumId w:val="3"/>
  </w:num>
  <w:num w:numId="7">
    <w:abstractNumId w:val="6"/>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3A"/>
    <w:rsid w:val="000119F4"/>
    <w:rsid w:val="000136BF"/>
    <w:rsid w:val="000146D9"/>
    <w:rsid w:val="00023E0A"/>
    <w:rsid w:val="00025823"/>
    <w:rsid w:val="0002755F"/>
    <w:rsid w:val="000435DE"/>
    <w:rsid w:val="00043E7B"/>
    <w:rsid w:val="00052C2E"/>
    <w:rsid w:val="00056ACB"/>
    <w:rsid w:val="000619B1"/>
    <w:rsid w:val="0006410C"/>
    <w:rsid w:val="00070473"/>
    <w:rsid w:val="00070DD7"/>
    <w:rsid w:val="0007359D"/>
    <w:rsid w:val="0007650F"/>
    <w:rsid w:val="0008249C"/>
    <w:rsid w:val="00082FE7"/>
    <w:rsid w:val="000952B0"/>
    <w:rsid w:val="000956E9"/>
    <w:rsid w:val="000A1857"/>
    <w:rsid w:val="000A5860"/>
    <w:rsid w:val="000B3AD0"/>
    <w:rsid w:val="000C0794"/>
    <w:rsid w:val="000C3B52"/>
    <w:rsid w:val="000F0268"/>
    <w:rsid w:val="000F5041"/>
    <w:rsid w:val="00104280"/>
    <w:rsid w:val="00115C14"/>
    <w:rsid w:val="0012268F"/>
    <w:rsid w:val="0012743B"/>
    <w:rsid w:val="00130E03"/>
    <w:rsid w:val="00140FD1"/>
    <w:rsid w:val="00142441"/>
    <w:rsid w:val="00151264"/>
    <w:rsid w:val="001548E1"/>
    <w:rsid w:val="0016153A"/>
    <w:rsid w:val="0016492F"/>
    <w:rsid w:val="00171ED1"/>
    <w:rsid w:val="001739D2"/>
    <w:rsid w:val="001B1292"/>
    <w:rsid w:val="001B4A35"/>
    <w:rsid w:val="001B5F4E"/>
    <w:rsid w:val="001B64A3"/>
    <w:rsid w:val="001C7E93"/>
    <w:rsid w:val="001D72B6"/>
    <w:rsid w:val="001E6663"/>
    <w:rsid w:val="001E7E37"/>
    <w:rsid w:val="001F143E"/>
    <w:rsid w:val="001F2A08"/>
    <w:rsid w:val="001F5550"/>
    <w:rsid w:val="001F6455"/>
    <w:rsid w:val="0020347F"/>
    <w:rsid w:val="002044CD"/>
    <w:rsid w:val="0021381D"/>
    <w:rsid w:val="002154F5"/>
    <w:rsid w:val="00232141"/>
    <w:rsid w:val="00235FB3"/>
    <w:rsid w:val="002407CA"/>
    <w:rsid w:val="00254467"/>
    <w:rsid w:val="00271388"/>
    <w:rsid w:val="00272460"/>
    <w:rsid w:val="00272FF4"/>
    <w:rsid w:val="0027344E"/>
    <w:rsid w:val="002743D3"/>
    <w:rsid w:val="002769BC"/>
    <w:rsid w:val="002774FC"/>
    <w:rsid w:val="00280FCA"/>
    <w:rsid w:val="002A2014"/>
    <w:rsid w:val="002A7B05"/>
    <w:rsid w:val="002C485D"/>
    <w:rsid w:val="002D1A41"/>
    <w:rsid w:val="002D4BFB"/>
    <w:rsid w:val="002D59DA"/>
    <w:rsid w:val="002E1713"/>
    <w:rsid w:val="002F25C9"/>
    <w:rsid w:val="002F5E64"/>
    <w:rsid w:val="002F6D61"/>
    <w:rsid w:val="00303295"/>
    <w:rsid w:val="00317060"/>
    <w:rsid w:val="003269F1"/>
    <w:rsid w:val="00362ACC"/>
    <w:rsid w:val="00380977"/>
    <w:rsid w:val="00381C12"/>
    <w:rsid w:val="00383FA5"/>
    <w:rsid w:val="0038717A"/>
    <w:rsid w:val="003911AD"/>
    <w:rsid w:val="00391A4F"/>
    <w:rsid w:val="0039560E"/>
    <w:rsid w:val="003A4C52"/>
    <w:rsid w:val="003A5D9A"/>
    <w:rsid w:val="003A6AA1"/>
    <w:rsid w:val="003B123A"/>
    <w:rsid w:val="003C6A74"/>
    <w:rsid w:val="003C74F3"/>
    <w:rsid w:val="003D1DF6"/>
    <w:rsid w:val="003D2B1E"/>
    <w:rsid w:val="003D449B"/>
    <w:rsid w:val="003D7FA6"/>
    <w:rsid w:val="003E023F"/>
    <w:rsid w:val="003F17A3"/>
    <w:rsid w:val="003F1E1D"/>
    <w:rsid w:val="003F5586"/>
    <w:rsid w:val="003F74DE"/>
    <w:rsid w:val="00405B2A"/>
    <w:rsid w:val="004079B9"/>
    <w:rsid w:val="004131E2"/>
    <w:rsid w:val="004208E3"/>
    <w:rsid w:val="004258C8"/>
    <w:rsid w:val="00437CF9"/>
    <w:rsid w:val="00451E6A"/>
    <w:rsid w:val="00453867"/>
    <w:rsid w:val="00454D52"/>
    <w:rsid w:val="004848BB"/>
    <w:rsid w:val="00486090"/>
    <w:rsid w:val="00495082"/>
    <w:rsid w:val="004A4CC6"/>
    <w:rsid w:val="004B6ED1"/>
    <w:rsid w:val="004C348F"/>
    <w:rsid w:val="004D0219"/>
    <w:rsid w:val="004D0E14"/>
    <w:rsid w:val="004D4046"/>
    <w:rsid w:val="004D6B08"/>
    <w:rsid w:val="004E2EBA"/>
    <w:rsid w:val="004E4F12"/>
    <w:rsid w:val="004E60E3"/>
    <w:rsid w:val="004F4AF1"/>
    <w:rsid w:val="00504CB2"/>
    <w:rsid w:val="00505742"/>
    <w:rsid w:val="00506220"/>
    <w:rsid w:val="00507DF4"/>
    <w:rsid w:val="00511C7A"/>
    <w:rsid w:val="00514951"/>
    <w:rsid w:val="00522B1F"/>
    <w:rsid w:val="005360FE"/>
    <w:rsid w:val="00541264"/>
    <w:rsid w:val="00546BFE"/>
    <w:rsid w:val="00552AFE"/>
    <w:rsid w:val="00555236"/>
    <w:rsid w:val="00563EAB"/>
    <w:rsid w:val="00577798"/>
    <w:rsid w:val="00583D86"/>
    <w:rsid w:val="005841A7"/>
    <w:rsid w:val="00594D1C"/>
    <w:rsid w:val="005A07B1"/>
    <w:rsid w:val="005A1DDB"/>
    <w:rsid w:val="005A6905"/>
    <w:rsid w:val="005B4345"/>
    <w:rsid w:val="005B558C"/>
    <w:rsid w:val="005C573A"/>
    <w:rsid w:val="005D011F"/>
    <w:rsid w:val="005E0223"/>
    <w:rsid w:val="005F2366"/>
    <w:rsid w:val="005F37B2"/>
    <w:rsid w:val="005F5AB3"/>
    <w:rsid w:val="0060042B"/>
    <w:rsid w:val="00612005"/>
    <w:rsid w:val="0061573B"/>
    <w:rsid w:val="00621980"/>
    <w:rsid w:val="006236F3"/>
    <w:rsid w:val="00630D57"/>
    <w:rsid w:val="0063288A"/>
    <w:rsid w:val="00633008"/>
    <w:rsid w:val="0064215E"/>
    <w:rsid w:val="0065248B"/>
    <w:rsid w:val="006752ED"/>
    <w:rsid w:val="00677209"/>
    <w:rsid w:val="00685177"/>
    <w:rsid w:val="00686C46"/>
    <w:rsid w:val="006907B3"/>
    <w:rsid w:val="0069682A"/>
    <w:rsid w:val="006B479F"/>
    <w:rsid w:val="006B5645"/>
    <w:rsid w:val="006C3154"/>
    <w:rsid w:val="006C448B"/>
    <w:rsid w:val="006C4EE4"/>
    <w:rsid w:val="006C6073"/>
    <w:rsid w:val="006C6792"/>
    <w:rsid w:val="006D1837"/>
    <w:rsid w:val="006D5831"/>
    <w:rsid w:val="006D6E70"/>
    <w:rsid w:val="006F3BD1"/>
    <w:rsid w:val="006F741A"/>
    <w:rsid w:val="00700127"/>
    <w:rsid w:val="007079CD"/>
    <w:rsid w:val="00711A53"/>
    <w:rsid w:val="00712D72"/>
    <w:rsid w:val="00713306"/>
    <w:rsid w:val="00715A4E"/>
    <w:rsid w:val="00721FFD"/>
    <w:rsid w:val="00727247"/>
    <w:rsid w:val="00733ABE"/>
    <w:rsid w:val="00742A07"/>
    <w:rsid w:val="00746432"/>
    <w:rsid w:val="007629A6"/>
    <w:rsid w:val="00777AB7"/>
    <w:rsid w:val="007813D3"/>
    <w:rsid w:val="007915E6"/>
    <w:rsid w:val="00794580"/>
    <w:rsid w:val="00797DF9"/>
    <w:rsid w:val="007A02A6"/>
    <w:rsid w:val="007A4DB8"/>
    <w:rsid w:val="007A5425"/>
    <w:rsid w:val="007C01BD"/>
    <w:rsid w:val="007C0C37"/>
    <w:rsid w:val="007C0FC6"/>
    <w:rsid w:val="007C2046"/>
    <w:rsid w:val="007C2DA8"/>
    <w:rsid w:val="007E079D"/>
    <w:rsid w:val="007E77E9"/>
    <w:rsid w:val="007F0412"/>
    <w:rsid w:val="008048BE"/>
    <w:rsid w:val="0080618F"/>
    <w:rsid w:val="00807952"/>
    <w:rsid w:val="008159B4"/>
    <w:rsid w:val="00817EE8"/>
    <w:rsid w:val="00822B69"/>
    <w:rsid w:val="00827C43"/>
    <w:rsid w:val="00833615"/>
    <w:rsid w:val="00835B5C"/>
    <w:rsid w:val="00835BD2"/>
    <w:rsid w:val="00836889"/>
    <w:rsid w:val="00842CEB"/>
    <w:rsid w:val="00847CA4"/>
    <w:rsid w:val="0085300D"/>
    <w:rsid w:val="008617FF"/>
    <w:rsid w:val="0086212B"/>
    <w:rsid w:val="008709A6"/>
    <w:rsid w:val="008751D3"/>
    <w:rsid w:val="008840AF"/>
    <w:rsid w:val="0089498C"/>
    <w:rsid w:val="008A3D04"/>
    <w:rsid w:val="008B4056"/>
    <w:rsid w:val="008B4CE8"/>
    <w:rsid w:val="008B77CC"/>
    <w:rsid w:val="008D5905"/>
    <w:rsid w:val="008F6291"/>
    <w:rsid w:val="00901546"/>
    <w:rsid w:val="00911328"/>
    <w:rsid w:val="00915324"/>
    <w:rsid w:val="00916381"/>
    <w:rsid w:val="00916D8D"/>
    <w:rsid w:val="00922892"/>
    <w:rsid w:val="00925221"/>
    <w:rsid w:val="00926492"/>
    <w:rsid w:val="00927DBA"/>
    <w:rsid w:val="009316A9"/>
    <w:rsid w:val="009347E3"/>
    <w:rsid w:val="00940A9E"/>
    <w:rsid w:val="0094121A"/>
    <w:rsid w:val="00942114"/>
    <w:rsid w:val="009532AC"/>
    <w:rsid w:val="00964103"/>
    <w:rsid w:val="00975568"/>
    <w:rsid w:val="009755AC"/>
    <w:rsid w:val="00981ED1"/>
    <w:rsid w:val="00984971"/>
    <w:rsid w:val="009938D0"/>
    <w:rsid w:val="0099603A"/>
    <w:rsid w:val="00996EED"/>
    <w:rsid w:val="009A0B21"/>
    <w:rsid w:val="009A0D3B"/>
    <w:rsid w:val="009A1DB6"/>
    <w:rsid w:val="009A5B24"/>
    <w:rsid w:val="009B0E0E"/>
    <w:rsid w:val="009B1206"/>
    <w:rsid w:val="009B3F20"/>
    <w:rsid w:val="009B5496"/>
    <w:rsid w:val="009E418D"/>
    <w:rsid w:val="009F2B7F"/>
    <w:rsid w:val="009F71A6"/>
    <w:rsid w:val="00A00530"/>
    <w:rsid w:val="00A00C52"/>
    <w:rsid w:val="00A016F5"/>
    <w:rsid w:val="00A03CC4"/>
    <w:rsid w:val="00A06D05"/>
    <w:rsid w:val="00A06DFE"/>
    <w:rsid w:val="00A07EE8"/>
    <w:rsid w:val="00A21C70"/>
    <w:rsid w:val="00A2201C"/>
    <w:rsid w:val="00A26057"/>
    <w:rsid w:val="00A31846"/>
    <w:rsid w:val="00A337D0"/>
    <w:rsid w:val="00A347D8"/>
    <w:rsid w:val="00A44C6E"/>
    <w:rsid w:val="00A52434"/>
    <w:rsid w:val="00A63D0D"/>
    <w:rsid w:val="00A76A3A"/>
    <w:rsid w:val="00A8736D"/>
    <w:rsid w:val="00A9076A"/>
    <w:rsid w:val="00AA72A3"/>
    <w:rsid w:val="00AA7B1E"/>
    <w:rsid w:val="00AA7CB0"/>
    <w:rsid w:val="00AC1698"/>
    <w:rsid w:val="00AE78A4"/>
    <w:rsid w:val="00AF074C"/>
    <w:rsid w:val="00AF3AD0"/>
    <w:rsid w:val="00AF451F"/>
    <w:rsid w:val="00AF6011"/>
    <w:rsid w:val="00AF7876"/>
    <w:rsid w:val="00B00355"/>
    <w:rsid w:val="00B0189E"/>
    <w:rsid w:val="00B0457D"/>
    <w:rsid w:val="00B104C7"/>
    <w:rsid w:val="00B173A1"/>
    <w:rsid w:val="00B21BAF"/>
    <w:rsid w:val="00B23A95"/>
    <w:rsid w:val="00B250B0"/>
    <w:rsid w:val="00B2704A"/>
    <w:rsid w:val="00B30E77"/>
    <w:rsid w:val="00B33374"/>
    <w:rsid w:val="00B33D76"/>
    <w:rsid w:val="00B42BA1"/>
    <w:rsid w:val="00B468BC"/>
    <w:rsid w:val="00B51B3D"/>
    <w:rsid w:val="00B6042C"/>
    <w:rsid w:val="00B6402B"/>
    <w:rsid w:val="00B64833"/>
    <w:rsid w:val="00B67977"/>
    <w:rsid w:val="00B71405"/>
    <w:rsid w:val="00B772A7"/>
    <w:rsid w:val="00B77348"/>
    <w:rsid w:val="00B774CB"/>
    <w:rsid w:val="00B846ED"/>
    <w:rsid w:val="00B8532E"/>
    <w:rsid w:val="00B91D4C"/>
    <w:rsid w:val="00B91D4D"/>
    <w:rsid w:val="00B9272D"/>
    <w:rsid w:val="00B93AD6"/>
    <w:rsid w:val="00B958F8"/>
    <w:rsid w:val="00BA25C9"/>
    <w:rsid w:val="00BA4FFD"/>
    <w:rsid w:val="00BC09BB"/>
    <w:rsid w:val="00BC1971"/>
    <w:rsid w:val="00BC37D5"/>
    <w:rsid w:val="00BD3108"/>
    <w:rsid w:val="00BD3492"/>
    <w:rsid w:val="00BD6724"/>
    <w:rsid w:val="00BE2F48"/>
    <w:rsid w:val="00BE36B2"/>
    <w:rsid w:val="00C0713B"/>
    <w:rsid w:val="00C075B3"/>
    <w:rsid w:val="00C10CA8"/>
    <w:rsid w:val="00C12A6C"/>
    <w:rsid w:val="00C21AD8"/>
    <w:rsid w:val="00C260BB"/>
    <w:rsid w:val="00C30190"/>
    <w:rsid w:val="00C32E5A"/>
    <w:rsid w:val="00C33FB1"/>
    <w:rsid w:val="00C36C1A"/>
    <w:rsid w:val="00C36E72"/>
    <w:rsid w:val="00C40462"/>
    <w:rsid w:val="00C40C17"/>
    <w:rsid w:val="00C4495F"/>
    <w:rsid w:val="00C46F68"/>
    <w:rsid w:val="00C527BC"/>
    <w:rsid w:val="00C62C21"/>
    <w:rsid w:val="00C63412"/>
    <w:rsid w:val="00C67661"/>
    <w:rsid w:val="00C86943"/>
    <w:rsid w:val="00C879AF"/>
    <w:rsid w:val="00C93E13"/>
    <w:rsid w:val="00C95F85"/>
    <w:rsid w:val="00C95FD3"/>
    <w:rsid w:val="00C97F02"/>
    <w:rsid w:val="00CA3CD7"/>
    <w:rsid w:val="00CB1822"/>
    <w:rsid w:val="00CC40B2"/>
    <w:rsid w:val="00CC54FC"/>
    <w:rsid w:val="00CC59CB"/>
    <w:rsid w:val="00CD7492"/>
    <w:rsid w:val="00CE34EB"/>
    <w:rsid w:val="00CE454A"/>
    <w:rsid w:val="00CF0640"/>
    <w:rsid w:val="00D03AAE"/>
    <w:rsid w:val="00D110EF"/>
    <w:rsid w:val="00D26867"/>
    <w:rsid w:val="00D27E78"/>
    <w:rsid w:val="00D34C95"/>
    <w:rsid w:val="00D42630"/>
    <w:rsid w:val="00D50BBA"/>
    <w:rsid w:val="00D513F9"/>
    <w:rsid w:val="00D54751"/>
    <w:rsid w:val="00D56286"/>
    <w:rsid w:val="00D641B6"/>
    <w:rsid w:val="00D66DB4"/>
    <w:rsid w:val="00D77CB9"/>
    <w:rsid w:val="00D77F01"/>
    <w:rsid w:val="00D82E67"/>
    <w:rsid w:val="00D83FCF"/>
    <w:rsid w:val="00DA2819"/>
    <w:rsid w:val="00DA6C25"/>
    <w:rsid w:val="00DA791D"/>
    <w:rsid w:val="00DC0A76"/>
    <w:rsid w:val="00DC64E7"/>
    <w:rsid w:val="00DD2499"/>
    <w:rsid w:val="00DD4F6B"/>
    <w:rsid w:val="00DE2BE2"/>
    <w:rsid w:val="00DF6420"/>
    <w:rsid w:val="00E063F4"/>
    <w:rsid w:val="00E13F42"/>
    <w:rsid w:val="00E274CE"/>
    <w:rsid w:val="00E276CC"/>
    <w:rsid w:val="00E30878"/>
    <w:rsid w:val="00E52027"/>
    <w:rsid w:val="00E54539"/>
    <w:rsid w:val="00E57985"/>
    <w:rsid w:val="00E631E3"/>
    <w:rsid w:val="00E73ACA"/>
    <w:rsid w:val="00E76DF4"/>
    <w:rsid w:val="00E8062F"/>
    <w:rsid w:val="00E826BB"/>
    <w:rsid w:val="00E84A0D"/>
    <w:rsid w:val="00E9044A"/>
    <w:rsid w:val="00E91FA8"/>
    <w:rsid w:val="00E954B5"/>
    <w:rsid w:val="00EA3D62"/>
    <w:rsid w:val="00EA67AE"/>
    <w:rsid w:val="00EB1DDB"/>
    <w:rsid w:val="00EB3C98"/>
    <w:rsid w:val="00EB5E82"/>
    <w:rsid w:val="00EB651B"/>
    <w:rsid w:val="00EC18A0"/>
    <w:rsid w:val="00EC2B1E"/>
    <w:rsid w:val="00ED45B1"/>
    <w:rsid w:val="00ED725E"/>
    <w:rsid w:val="00EE16BB"/>
    <w:rsid w:val="00EE220E"/>
    <w:rsid w:val="00EE23D9"/>
    <w:rsid w:val="00EE4149"/>
    <w:rsid w:val="00EE5B65"/>
    <w:rsid w:val="00EE5D1B"/>
    <w:rsid w:val="00EF0299"/>
    <w:rsid w:val="00EF781D"/>
    <w:rsid w:val="00EF7B9F"/>
    <w:rsid w:val="00F01A70"/>
    <w:rsid w:val="00F053B5"/>
    <w:rsid w:val="00F0587B"/>
    <w:rsid w:val="00F073D9"/>
    <w:rsid w:val="00F207F4"/>
    <w:rsid w:val="00F22635"/>
    <w:rsid w:val="00F24491"/>
    <w:rsid w:val="00F31120"/>
    <w:rsid w:val="00F36295"/>
    <w:rsid w:val="00F37544"/>
    <w:rsid w:val="00F4195C"/>
    <w:rsid w:val="00F46112"/>
    <w:rsid w:val="00F5363A"/>
    <w:rsid w:val="00F604F5"/>
    <w:rsid w:val="00F73590"/>
    <w:rsid w:val="00F8395A"/>
    <w:rsid w:val="00F842EF"/>
    <w:rsid w:val="00F846BD"/>
    <w:rsid w:val="00F9097E"/>
    <w:rsid w:val="00FA3BB4"/>
    <w:rsid w:val="00FA6F34"/>
    <w:rsid w:val="00FA76EB"/>
    <w:rsid w:val="00FB16BB"/>
    <w:rsid w:val="00FB5AD8"/>
    <w:rsid w:val="00FB7E50"/>
    <w:rsid w:val="00FC16CF"/>
    <w:rsid w:val="00FC3D11"/>
    <w:rsid w:val="00FC42D9"/>
    <w:rsid w:val="00FC7941"/>
    <w:rsid w:val="00FD3071"/>
    <w:rsid w:val="00FF2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E807C"/>
  <w15:chartTrackingRefBased/>
  <w15:docId w15:val="{C628D6A3-D033-4B59-B8B6-F1183D57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07B3"/>
    <w:pPr>
      <w:autoSpaceDE w:val="0"/>
      <w:autoSpaceDN w:val="0"/>
      <w:adjustRightInd w:val="0"/>
      <w:spacing w:before="240" w:after="240" w:line="240" w:lineRule="auto"/>
    </w:pPr>
    <w:rPr>
      <w:rFonts w:ascii="Times New Roman" w:hAnsi="Times New Roman" w:cs="Times New Roman"/>
      <w:color w:val="000000"/>
      <w:sz w:val="24"/>
      <w:szCs w:val="24"/>
    </w:rPr>
  </w:style>
  <w:style w:type="paragraph" w:styleId="Titolo1">
    <w:name w:val="heading 1"/>
    <w:basedOn w:val="Normale"/>
    <w:next w:val="Normale"/>
    <w:link w:val="Titolo1Carattere"/>
    <w:autoRedefine/>
    <w:uiPriority w:val="9"/>
    <w:qFormat/>
    <w:rsid w:val="007A5425"/>
    <w:pPr>
      <w:keepNext/>
      <w:keepLines/>
      <w:spacing w:after="0"/>
      <w:outlineLvl w:val="0"/>
    </w:pPr>
    <w:rPr>
      <w:rFonts w:eastAsiaTheme="majorEastAsia" w:cstheme="majorBidi"/>
      <w:b/>
      <w:color w:val="auto"/>
      <w:sz w:val="32"/>
      <w:szCs w:val="32"/>
    </w:rPr>
  </w:style>
  <w:style w:type="paragraph" w:styleId="Titolo2">
    <w:name w:val="heading 2"/>
    <w:basedOn w:val="Normale"/>
    <w:next w:val="Normale"/>
    <w:link w:val="Titolo2Carattere"/>
    <w:autoRedefine/>
    <w:uiPriority w:val="9"/>
    <w:unhideWhenUsed/>
    <w:qFormat/>
    <w:rsid w:val="007A5425"/>
    <w:pPr>
      <w:keepNext/>
      <w:keepLines/>
      <w:spacing w:before="40" w:after="0"/>
      <w:outlineLvl w:val="1"/>
    </w:pPr>
    <w:rPr>
      <w:rFonts w:eastAsiaTheme="majorEastAsia" w:cstheme="majorBidi"/>
      <w:i/>
      <w:color w:val="auto"/>
      <w:sz w:val="26"/>
      <w:szCs w:val="26"/>
    </w:rPr>
  </w:style>
  <w:style w:type="paragraph" w:styleId="Titolo3">
    <w:name w:val="heading 3"/>
    <w:basedOn w:val="Normale"/>
    <w:next w:val="Normale"/>
    <w:link w:val="Titolo3Carattere"/>
    <w:uiPriority w:val="9"/>
    <w:unhideWhenUsed/>
    <w:qFormat/>
    <w:rsid w:val="007A5425"/>
    <w:pPr>
      <w:keepNext/>
      <w:keepLines/>
      <w:spacing w:before="40" w:after="0"/>
      <w:outlineLvl w:val="2"/>
    </w:pPr>
    <w:rPr>
      <w:rFonts w:eastAsiaTheme="majorEastAsia" w:cstheme="majorBidi"/>
      <w:i/>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E23D9"/>
    <w:pPr>
      <w:spacing w:before="100" w:beforeAutospacing="1" w:after="100" w:afterAutospacing="1"/>
    </w:pPr>
    <w:rPr>
      <w:rFonts w:eastAsia="Times New Roman"/>
      <w:lang w:eastAsia="en-GB"/>
    </w:rPr>
  </w:style>
  <w:style w:type="character" w:styleId="Enfasigrassetto">
    <w:name w:val="Strong"/>
    <w:basedOn w:val="Carpredefinitoparagrafo"/>
    <w:uiPriority w:val="22"/>
    <w:qFormat/>
    <w:rsid w:val="00EE23D9"/>
    <w:rPr>
      <w:b/>
      <w:bCs/>
    </w:rPr>
  </w:style>
  <w:style w:type="character" w:styleId="Enfasicorsivo">
    <w:name w:val="Emphasis"/>
    <w:basedOn w:val="Carpredefinitoparagrafo"/>
    <w:uiPriority w:val="20"/>
    <w:qFormat/>
    <w:rsid w:val="00EE23D9"/>
    <w:rPr>
      <w:i/>
      <w:iCs/>
    </w:rPr>
  </w:style>
  <w:style w:type="paragraph" w:customStyle="1" w:styleId="Default">
    <w:name w:val="Default"/>
    <w:rsid w:val="00DF6420"/>
    <w:pPr>
      <w:autoSpaceDE w:val="0"/>
      <w:autoSpaceDN w:val="0"/>
      <w:adjustRightInd w:val="0"/>
      <w:spacing w:after="0" w:line="240" w:lineRule="auto"/>
    </w:pPr>
    <w:rPr>
      <w:rFonts w:ascii="Arial" w:hAnsi="Arial" w:cs="Arial"/>
      <w:color w:val="000000"/>
      <w:sz w:val="24"/>
      <w:szCs w:val="24"/>
    </w:rPr>
  </w:style>
  <w:style w:type="paragraph" w:styleId="Nessunaspaziatura">
    <w:name w:val="No Spacing"/>
    <w:uiPriority w:val="1"/>
    <w:qFormat/>
    <w:rsid w:val="00DF64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7A5425"/>
    <w:rPr>
      <w:rFonts w:ascii="Times New Roman" w:eastAsiaTheme="majorEastAsia" w:hAnsi="Times New Roman" w:cstheme="majorBidi"/>
      <w:b/>
      <w:sz w:val="32"/>
      <w:szCs w:val="32"/>
    </w:rPr>
  </w:style>
  <w:style w:type="character" w:customStyle="1" w:styleId="Titolo2Carattere">
    <w:name w:val="Titolo 2 Carattere"/>
    <w:basedOn w:val="Carpredefinitoparagrafo"/>
    <w:link w:val="Titolo2"/>
    <w:uiPriority w:val="9"/>
    <w:rsid w:val="007A5425"/>
    <w:rPr>
      <w:rFonts w:ascii="Times New Roman" w:eastAsiaTheme="majorEastAsia" w:hAnsi="Times New Roman" w:cstheme="majorBidi"/>
      <w:i/>
      <w:sz w:val="26"/>
      <w:szCs w:val="26"/>
    </w:rPr>
  </w:style>
  <w:style w:type="table" w:styleId="Grigliatabella">
    <w:name w:val="Table Grid"/>
    <w:basedOn w:val="Tabellanormale"/>
    <w:uiPriority w:val="39"/>
    <w:rsid w:val="00273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7344E"/>
    <w:pPr>
      <w:ind w:left="720"/>
      <w:contextualSpacing/>
    </w:pPr>
  </w:style>
  <w:style w:type="paragraph" w:styleId="Intestazione">
    <w:name w:val="header"/>
    <w:basedOn w:val="Normale"/>
    <w:link w:val="IntestazioneCarattere"/>
    <w:uiPriority w:val="99"/>
    <w:unhideWhenUsed/>
    <w:rsid w:val="00922892"/>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922892"/>
    <w:rPr>
      <w:rFonts w:ascii="Times New Roman" w:hAnsi="Times New Roman" w:cs="Times New Roman"/>
      <w:color w:val="000000"/>
      <w:sz w:val="24"/>
      <w:szCs w:val="24"/>
    </w:rPr>
  </w:style>
  <w:style w:type="paragraph" w:styleId="Pidipagina">
    <w:name w:val="footer"/>
    <w:basedOn w:val="Normale"/>
    <w:link w:val="PidipaginaCarattere"/>
    <w:uiPriority w:val="99"/>
    <w:unhideWhenUsed/>
    <w:rsid w:val="00922892"/>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922892"/>
    <w:rPr>
      <w:rFonts w:ascii="Times New Roman" w:hAnsi="Times New Roman" w:cs="Times New Roman"/>
      <w:color w:val="000000"/>
      <w:sz w:val="24"/>
      <w:szCs w:val="24"/>
    </w:rPr>
  </w:style>
  <w:style w:type="character" w:customStyle="1" w:styleId="Titolo3Carattere">
    <w:name w:val="Titolo 3 Carattere"/>
    <w:basedOn w:val="Carpredefinitoparagrafo"/>
    <w:link w:val="Titolo3"/>
    <w:uiPriority w:val="9"/>
    <w:rsid w:val="007A5425"/>
    <w:rPr>
      <w:rFonts w:ascii="Times New Roman" w:eastAsiaTheme="majorEastAsia" w:hAnsi="Times New Roman" w:cstheme="majorBidi"/>
      <w:i/>
      <w:sz w:val="24"/>
      <w:szCs w:val="24"/>
    </w:rPr>
  </w:style>
  <w:style w:type="character" w:styleId="Collegamentoipertestuale">
    <w:name w:val="Hyperlink"/>
    <w:basedOn w:val="Carpredefinitoparagrafo"/>
    <w:uiPriority w:val="99"/>
    <w:unhideWhenUsed/>
    <w:rsid w:val="00C075B3"/>
    <w:rPr>
      <w:color w:val="0000FF"/>
      <w:u w:val="single"/>
    </w:rPr>
  </w:style>
  <w:style w:type="character" w:customStyle="1" w:styleId="UnresolvedMention">
    <w:name w:val="Unresolved Mention"/>
    <w:basedOn w:val="Carpredefinitoparagrafo"/>
    <w:uiPriority w:val="99"/>
    <w:semiHidden/>
    <w:unhideWhenUsed/>
    <w:rsid w:val="00652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7558">
      <w:bodyDiv w:val="1"/>
      <w:marLeft w:val="0"/>
      <w:marRight w:val="0"/>
      <w:marTop w:val="0"/>
      <w:marBottom w:val="0"/>
      <w:divBdr>
        <w:top w:val="none" w:sz="0" w:space="0" w:color="auto"/>
        <w:left w:val="none" w:sz="0" w:space="0" w:color="auto"/>
        <w:bottom w:val="none" w:sz="0" w:space="0" w:color="auto"/>
        <w:right w:val="none" w:sz="0" w:space="0" w:color="auto"/>
      </w:divBdr>
    </w:div>
    <w:div w:id="236475402">
      <w:bodyDiv w:val="1"/>
      <w:marLeft w:val="0"/>
      <w:marRight w:val="0"/>
      <w:marTop w:val="0"/>
      <w:marBottom w:val="0"/>
      <w:divBdr>
        <w:top w:val="none" w:sz="0" w:space="0" w:color="auto"/>
        <w:left w:val="none" w:sz="0" w:space="0" w:color="auto"/>
        <w:bottom w:val="none" w:sz="0" w:space="0" w:color="auto"/>
        <w:right w:val="none" w:sz="0" w:space="0" w:color="auto"/>
      </w:divBdr>
      <w:divsChild>
        <w:div w:id="686366410">
          <w:marLeft w:val="0"/>
          <w:marRight w:val="0"/>
          <w:marTop w:val="0"/>
          <w:marBottom w:val="0"/>
          <w:divBdr>
            <w:top w:val="none" w:sz="0" w:space="0" w:color="auto"/>
            <w:left w:val="none" w:sz="0" w:space="0" w:color="auto"/>
            <w:bottom w:val="none" w:sz="0" w:space="0" w:color="auto"/>
            <w:right w:val="none" w:sz="0" w:space="0" w:color="auto"/>
          </w:divBdr>
        </w:div>
        <w:div w:id="846214728">
          <w:marLeft w:val="0"/>
          <w:marRight w:val="0"/>
          <w:marTop w:val="0"/>
          <w:marBottom w:val="0"/>
          <w:divBdr>
            <w:top w:val="none" w:sz="0" w:space="0" w:color="auto"/>
            <w:left w:val="none" w:sz="0" w:space="0" w:color="auto"/>
            <w:bottom w:val="none" w:sz="0" w:space="0" w:color="auto"/>
            <w:right w:val="none" w:sz="0" w:space="0" w:color="auto"/>
          </w:divBdr>
        </w:div>
      </w:divsChild>
    </w:div>
    <w:div w:id="261767779">
      <w:bodyDiv w:val="1"/>
      <w:marLeft w:val="0"/>
      <w:marRight w:val="0"/>
      <w:marTop w:val="0"/>
      <w:marBottom w:val="0"/>
      <w:divBdr>
        <w:top w:val="none" w:sz="0" w:space="0" w:color="auto"/>
        <w:left w:val="none" w:sz="0" w:space="0" w:color="auto"/>
        <w:bottom w:val="none" w:sz="0" w:space="0" w:color="auto"/>
        <w:right w:val="none" w:sz="0" w:space="0" w:color="auto"/>
      </w:divBdr>
    </w:div>
    <w:div w:id="472870177">
      <w:bodyDiv w:val="1"/>
      <w:marLeft w:val="0"/>
      <w:marRight w:val="0"/>
      <w:marTop w:val="0"/>
      <w:marBottom w:val="0"/>
      <w:divBdr>
        <w:top w:val="none" w:sz="0" w:space="0" w:color="auto"/>
        <w:left w:val="none" w:sz="0" w:space="0" w:color="auto"/>
        <w:bottom w:val="none" w:sz="0" w:space="0" w:color="auto"/>
        <w:right w:val="none" w:sz="0" w:space="0" w:color="auto"/>
      </w:divBdr>
    </w:div>
    <w:div w:id="614796329">
      <w:bodyDiv w:val="1"/>
      <w:marLeft w:val="0"/>
      <w:marRight w:val="0"/>
      <w:marTop w:val="0"/>
      <w:marBottom w:val="0"/>
      <w:divBdr>
        <w:top w:val="none" w:sz="0" w:space="0" w:color="auto"/>
        <w:left w:val="none" w:sz="0" w:space="0" w:color="auto"/>
        <w:bottom w:val="none" w:sz="0" w:space="0" w:color="auto"/>
        <w:right w:val="none" w:sz="0" w:space="0" w:color="auto"/>
      </w:divBdr>
    </w:div>
    <w:div w:id="1032802192">
      <w:bodyDiv w:val="1"/>
      <w:marLeft w:val="0"/>
      <w:marRight w:val="0"/>
      <w:marTop w:val="0"/>
      <w:marBottom w:val="0"/>
      <w:divBdr>
        <w:top w:val="none" w:sz="0" w:space="0" w:color="auto"/>
        <w:left w:val="none" w:sz="0" w:space="0" w:color="auto"/>
        <w:bottom w:val="none" w:sz="0" w:space="0" w:color="auto"/>
        <w:right w:val="none" w:sz="0" w:space="0" w:color="auto"/>
      </w:divBdr>
    </w:div>
    <w:div w:id="1231160535">
      <w:bodyDiv w:val="1"/>
      <w:marLeft w:val="0"/>
      <w:marRight w:val="0"/>
      <w:marTop w:val="0"/>
      <w:marBottom w:val="0"/>
      <w:divBdr>
        <w:top w:val="none" w:sz="0" w:space="0" w:color="auto"/>
        <w:left w:val="none" w:sz="0" w:space="0" w:color="auto"/>
        <w:bottom w:val="none" w:sz="0" w:space="0" w:color="auto"/>
        <w:right w:val="none" w:sz="0" w:space="0" w:color="auto"/>
      </w:divBdr>
    </w:div>
    <w:div w:id="1234001155">
      <w:bodyDiv w:val="1"/>
      <w:marLeft w:val="0"/>
      <w:marRight w:val="0"/>
      <w:marTop w:val="0"/>
      <w:marBottom w:val="0"/>
      <w:divBdr>
        <w:top w:val="none" w:sz="0" w:space="0" w:color="auto"/>
        <w:left w:val="none" w:sz="0" w:space="0" w:color="auto"/>
        <w:bottom w:val="none" w:sz="0" w:space="0" w:color="auto"/>
        <w:right w:val="none" w:sz="0" w:space="0" w:color="auto"/>
      </w:divBdr>
    </w:div>
    <w:div w:id="1299802579">
      <w:bodyDiv w:val="1"/>
      <w:marLeft w:val="0"/>
      <w:marRight w:val="0"/>
      <w:marTop w:val="0"/>
      <w:marBottom w:val="0"/>
      <w:divBdr>
        <w:top w:val="none" w:sz="0" w:space="0" w:color="auto"/>
        <w:left w:val="none" w:sz="0" w:space="0" w:color="auto"/>
        <w:bottom w:val="none" w:sz="0" w:space="0" w:color="auto"/>
        <w:right w:val="none" w:sz="0" w:space="0" w:color="auto"/>
      </w:divBdr>
    </w:div>
    <w:div w:id="1319578203">
      <w:bodyDiv w:val="1"/>
      <w:marLeft w:val="0"/>
      <w:marRight w:val="0"/>
      <w:marTop w:val="0"/>
      <w:marBottom w:val="0"/>
      <w:divBdr>
        <w:top w:val="none" w:sz="0" w:space="0" w:color="auto"/>
        <w:left w:val="none" w:sz="0" w:space="0" w:color="auto"/>
        <w:bottom w:val="none" w:sz="0" w:space="0" w:color="auto"/>
        <w:right w:val="none" w:sz="0" w:space="0" w:color="auto"/>
      </w:divBdr>
    </w:div>
    <w:div w:id="1370641929">
      <w:bodyDiv w:val="1"/>
      <w:marLeft w:val="0"/>
      <w:marRight w:val="0"/>
      <w:marTop w:val="0"/>
      <w:marBottom w:val="0"/>
      <w:divBdr>
        <w:top w:val="none" w:sz="0" w:space="0" w:color="auto"/>
        <w:left w:val="none" w:sz="0" w:space="0" w:color="auto"/>
        <w:bottom w:val="none" w:sz="0" w:space="0" w:color="auto"/>
        <w:right w:val="none" w:sz="0" w:space="0" w:color="auto"/>
      </w:divBdr>
    </w:div>
    <w:div w:id="1469669794">
      <w:bodyDiv w:val="1"/>
      <w:marLeft w:val="0"/>
      <w:marRight w:val="0"/>
      <w:marTop w:val="0"/>
      <w:marBottom w:val="0"/>
      <w:divBdr>
        <w:top w:val="none" w:sz="0" w:space="0" w:color="auto"/>
        <w:left w:val="none" w:sz="0" w:space="0" w:color="auto"/>
        <w:bottom w:val="none" w:sz="0" w:space="0" w:color="auto"/>
        <w:right w:val="none" w:sz="0" w:space="0" w:color="auto"/>
      </w:divBdr>
    </w:div>
    <w:div w:id="1509249059">
      <w:bodyDiv w:val="1"/>
      <w:marLeft w:val="0"/>
      <w:marRight w:val="0"/>
      <w:marTop w:val="0"/>
      <w:marBottom w:val="0"/>
      <w:divBdr>
        <w:top w:val="none" w:sz="0" w:space="0" w:color="auto"/>
        <w:left w:val="none" w:sz="0" w:space="0" w:color="auto"/>
        <w:bottom w:val="none" w:sz="0" w:space="0" w:color="auto"/>
        <w:right w:val="none" w:sz="0" w:space="0" w:color="auto"/>
      </w:divBdr>
    </w:div>
    <w:div w:id="1560244076">
      <w:bodyDiv w:val="1"/>
      <w:marLeft w:val="0"/>
      <w:marRight w:val="0"/>
      <w:marTop w:val="0"/>
      <w:marBottom w:val="0"/>
      <w:divBdr>
        <w:top w:val="none" w:sz="0" w:space="0" w:color="auto"/>
        <w:left w:val="none" w:sz="0" w:space="0" w:color="auto"/>
        <w:bottom w:val="none" w:sz="0" w:space="0" w:color="auto"/>
        <w:right w:val="none" w:sz="0" w:space="0" w:color="auto"/>
      </w:divBdr>
    </w:div>
    <w:div w:id="1578437221">
      <w:bodyDiv w:val="1"/>
      <w:marLeft w:val="0"/>
      <w:marRight w:val="0"/>
      <w:marTop w:val="0"/>
      <w:marBottom w:val="0"/>
      <w:divBdr>
        <w:top w:val="none" w:sz="0" w:space="0" w:color="auto"/>
        <w:left w:val="none" w:sz="0" w:space="0" w:color="auto"/>
        <w:bottom w:val="none" w:sz="0" w:space="0" w:color="auto"/>
        <w:right w:val="none" w:sz="0" w:space="0" w:color="auto"/>
      </w:divBdr>
    </w:div>
    <w:div w:id="1663042818">
      <w:bodyDiv w:val="1"/>
      <w:marLeft w:val="0"/>
      <w:marRight w:val="0"/>
      <w:marTop w:val="0"/>
      <w:marBottom w:val="0"/>
      <w:divBdr>
        <w:top w:val="none" w:sz="0" w:space="0" w:color="auto"/>
        <w:left w:val="none" w:sz="0" w:space="0" w:color="auto"/>
        <w:bottom w:val="none" w:sz="0" w:space="0" w:color="auto"/>
        <w:right w:val="none" w:sz="0" w:space="0" w:color="auto"/>
      </w:divBdr>
    </w:div>
    <w:div w:id="1916931984">
      <w:bodyDiv w:val="1"/>
      <w:marLeft w:val="0"/>
      <w:marRight w:val="0"/>
      <w:marTop w:val="0"/>
      <w:marBottom w:val="0"/>
      <w:divBdr>
        <w:top w:val="none" w:sz="0" w:space="0" w:color="auto"/>
        <w:left w:val="none" w:sz="0" w:space="0" w:color="auto"/>
        <w:bottom w:val="none" w:sz="0" w:space="0" w:color="auto"/>
        <w:right w:val="none" w:sz="0" w:space="0" w:color="auto"/>
      </w:divBdr>
    </w:div>
    <w:div w:id="1971788251">
      <w:bodyDiv w:val="1"/>
      <w:marLeft w:val="0"/>
      <w:marRight w:val="0"/>
      <w:marTop w:val="0"/>
      <w:marBottom w:val="0"/>
      <w:divBdr>
        <w:top w:val="none" w:sz="0" w:space="0" w:color="auto"/>
        <w:left w:val="none" w:sz="0" w:space="0" w:color="auto"/>
        <w:bottom w:val="none" w:sz="0" w:space="0" w:color="auto"/>
        <w:right w:val="none" w:sz="0" w:space="0" w:color="auto"/>
      </w:divBdr>
    </w:div>
    <w:div w:id="1986622245">
      <w:bodyDiv w:val="1"/>
      <w:marLeft w:val="0"/>
      <w:marRight w:val="0"/>
      <w:marTop w:val="0"/>
      <w:marBottom w:val="0"/>
      <w:divBdr>
        <w:top w:val="none" w:sz="0" w:space="0" w:color="auto"/>
        <w:left w:val="none" w:sz="0" w:space="0" w:color="auto"/>
        <w:bottom w:val="none" w:sz="0" w:space="0" w:color="auto"/>
        <w:right w:val="none" w:sz="0" w:space="0" w:color="auto"/>
      </w:divBdr>
    </w:div>
    <w:div w:id="204959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7815C-0571-4F6C-AB30-C6E786D0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4377</Words>
  <Characters>24955</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Archilletti</dc:creator>
  <cp:keywords/>
  <dc:description/>
  <cp:lastModifiedBy>Federico Archilletti</cp:lastModifiedBy>
  <cp:revision>2</cp:revision>
  <dcterms:created xsi:type="dcterms:W3CDTF">2020-12-08T15:52:00Z</dcterms:created>
  <dcterms:modified xsi:type="dcterms:W3CDTF">2020-12-08T15:52:00Z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http://www.zotero.org/styles/american-heart-journal</vt:lpwstr>
  </property>
  <property fmtid="{D5CDD505-2E9C-101B-9397-08002B2CF9AE}" pid="3" name="Mendeley Recent Style Name 0_1">
    <vt:lpwstr>American Heart Journal</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http://www.zotero.org/styles/cardiovascular-revascularization-medicine</vt:lpwstr>
  </property>
  <property fmtid="{D5CDD505-2E9C-101B-9397-08002B2CF9AE}" pid="9" name="Mendeley Recent Style Name 3_1">
    <vt:lpwstr>Cardiovascular Revascularization Medicine</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http://www.zotero.org/styles/international-journal-of-cardiology</vt:lpwstr>
  </property>
  <property fmtid="{D5CDD505-2E9C-101B-9397-08002B2CF9AE}" pid="15" name="Mendeley Recent Style Name 6_1">
    <vt:lpwstr>International Journal of Cardiology</vt:lpwstr>
  </property>
  <property fmtid="{D5CDD505-2E9C-101B-9397-08002B2CF9AE}" pid="16" name="Mendeley Recent Style Id 7_1">
    <vt:lpwstr>http://www.zotero.org/styles/jacc-cardiovascular-interventions</vt:lpwstr>
  </property>
  <property fmtid="{D5CDD505-2E9C-101B-9397-08002B2CF9AE}" pid="17" name="Mendeley Recent Style Name 7_1">
    <vt:lpwstr>JACC: Cardiovascular Interventions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http://www.zotero.org/styles/the-new-england-journal-of-medicine</vt:lpwstr>
  </property>
  <property fmtid="{D5CDD505-2E9C-101B-9397-08002B2CF9AE}" pid="21" name="Mendeley Recent Style Name 9_1">
    <vt:lpwstr>The New England Journal of Medicine</vt:lpwstr>
  </property>
  <property fmtid="{D5CDD505-2E9C-101B-9397-08002B2CF9AE}" pid="22" name="Mendeley Document_1">
    <vt:lpwstr>True</vt:lpwstr>
  </property>
  <property fmtid="{D5CDD505-2E9C-101B-9397-08002B2CF9AE}" pid="23" name="Mendeley Unique User Id_1">
    <vt:lpwstr>3af42cb6-ae0c-3b39-9dbf-a97df8e308f4</vt:lpwstr>
  </property>
  <property fmtid="{D5CDD505-2E9C-101B-9397-08002B2CF9AE}" pid="24" name="Mendeley Citation Style_1">
    <vt:lpwstr>http://www.zotero.org/styles/international-journal-of-cardiology</vt:lpwstr>
  </property>
</Properties>
</file>