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A68B8C" w14:textId="77777777" w:rsidR="00B43616" w:rsidRDefault="00B43616" w:rsidP="00637533">
      <w:pPr>
        <w:rPr>
          <w:rFonts w:ascii="Palatino Linotype" w:hAnsi="Palatino Linotype"/>
          <w:b/>
          <w:bCs/>
          <w:sz w:val="20"/>
          <w:szCs w:val="20"/>
          <w:lang w:val="en-US"/>
        </w:rPr>
      </w:pPr>
    </w:p>
    <w:p w14:paraId="0E905D12" w14:textId="534F41E5" w:rsidR="00B43616" w:rsidRDefault="00B43616" w:rsidP="00637533">
      <w:pPr>
        <w:rPr>
          <w:rFonts w:ascii="Palatino Linotype" w:hAnsi="Palatino Linotype"/>
          <w:b/>
          <w:bCs/>
          <w:sz w:val="20"/>
          <w:szCs w:val="20"/>
          <w:lang w:val="en-US"/>
        </w:rPr>
      </w:pPr>
    </w:p>
    <w:p w14:paraId="5E24E3BA" w14:textId="77777777" w:rsidR="00B43616" w:rsidRPr="00B43616" w:rsidRDefault="00B43616" w:rsidP="00B43616">
      <w:pPr>
        <w:rPr>
          <w:rFonts w:ascii="Palatino Linotype" w:hAnsi="Palatino Linotype"/>
          <w:b/>
          <w:bCs/>
          <w:sz w:val="20"/>
          <w:szCs w:val="20"/>
          <w:lang w:val="en-US"/>
        </w:rPr>
      </w:pPr>
    </w:p>
    <w:p w14:paraId="09BEEE76" w14:textId="5C21CBF3" w:rsidR="00B43616" w:rsidRPr="00210933" w:rsidRDefault="00B43616" w:rsidP="00B43616">
      <w:pPr>
        <w:jc w:val="center"/>
        <w:rPr>
          <w:rFonts w:ascii="Palatino Linotype" w:hAnsi="Palatino Linotype"/>
          <w:i/>
          <w:iCs/>
          <w:lang w:val="en-US"/>
        </w:rPr>
      </w:pPr>
      <w:r w:rsidRPr="00B43616">
        <w:rPr>
          <w:rFonts w:ascii="Palatino Linotype" w:hAnsi="Palatino Linotype"/>
          <w:b/>
          <w:bCs/>
          <w:lang w:val="en-US"/>
        </w:rPr>
        <w:t>DIAGNOSTIC PERFORMANCE OF POINT-OF-USE ULTRASOUND OF RESUSCITATION OUTCOMES: A SYSTEMATIC REVIEW AND META-</w:t>
      </w:r>
      <w:r w:rsidRPr="00837289">
        <w:rPr>
          <w:rFonts w:ascii="Palatino Linotype" w:hAnsi="Palatino Linotype"/>
          <w:b/>
          <w:bCs/>
          <w:i/>
          <w:iCs/>
          <w:lang w:val="en-US"/>
        </w:rPr>
        <w:t>ANALYSIS OF 3,265 PATIENTS</w:t>
      </w:r>
    </w:p>
    <w:p w14:paraId="251247DE" w14:textId="77777777" w:rsidR="00B43616" w:rsidRPr="00210933" w:rsidRDefault="00B43616" w:rsidP="00B43616">
      <w:pPr>
        <w:rPr>
          <w:rFonts w:ascii="Palatino Linotype" w:hAnsi="Palatino Linotype"/>
          <w:i/>
          <w:iCs/>
          <w:sz w:val="20"/>
          <w:szCs w:val="20"/>
          <w:lang w:val="en-US"/>
        </w:rPr>
      </w:pPr>
    </w:p>
    <w:p w14:paraId="0E9B17DA" w14:textId="77777777" w:rsidR="00B43616" w:rsidRPr="00210933" w:rsidRDefault="00B43616" w:rsidP="00B43616">
      <w:pPr>
        <w:rPr>
          <w:rFonts w:ascii="Palatino Linotype" w:hAnsi="Palatino Linotype"/>
          <w:i/>
          <w:iCs/>
          <w:sz w:val="20"/>
          <w:szCs w:val="20"/>
          <w:lang w:val="en-US"/>
        </w:rPr>
      </w:pPr>
    </w:p>
    <w:p w14:paraId="495BE1FF" w14:textId="0CC5E433" w:rsidR="00B43616" w:rsidRPr="00210933" w:rsidRDefault="00B43616" w:rsidP="00B43616">
      <w:pPr>
        <w:jc w:val="both"/>
        <w:rPr>
          <w:rFonts w:ascii="Palatino Linotype" w:hAnsi="Palatino Linotype"/>
          <w:i/>
          <w:iCs/>
          <w:sz w:val="20"/>
          <w:szCs w:val="20"/>
          <w:lang w:val="en-US"/>
        </w:rPr>
      </w:pPr>
      <w:r w:rsidRPr="00210933">
        <w:rPr>
          <w:rFonts w:ascii="Palatino Linotype" w:hAnsi="Palatino Linotype"/>
          <w:i/>
          <w:iCs/>
          <w:sz w:val="20"/>
          <w:szCs w:val="20"/>
          <w:lang w:val="en-US"/>
        </w:rPr>
        <w:t xml:space="preserve">Maciej Dudek, Lukasz Szarpak, Frank W. Peacock, Aleksandra Gasecka, Wladyslaw Gawel, Pawel Wroblewski, Halla Kaminska, Gabriela Borkowska, Ewa Skrzypek, Adam Smereka, Jaroslaw Meyer-Szary, </w:t>
      </w:r>
      <w:r w:rsidR="001B4E50">
        <w:rPr>
          <w:rFonts w:ascii="Palatino Linotype" w:hAnsi="Palatino Linotype"/>
          <w:i/>
          <w:iCs/>
          <w:sz w:val="20"/>
          <w:szCs w:val="20"/>
          <w:lang w:val="en-US"/>
        </w:rPr>
        <w:t>Mariola Malecka</w:t>
      </w:r>
    </w:p>
    <w:p w14:paraId="510959E2" w14:textId="77777777" w:rsidR="00B43616" w:rsidRDefault="00B43616" w:rsidP="00B43616">
      <w:pPr>
        <w:rPr>
          <w:rFonts w:ascii="Palatino Linotype" w:hAnsi="Palatino Linotype"/>
          <w:b/>
          <w:bCs/>
          <w:sz w:val="20"/>
          <w:szCs w:val="20"/>
          <w:lang w:val="en-US"/>
        </w:rPr>
      </w:pPr>
    </w:p>
    <w:p w14:paraId="5B05ACB3" w14:textId="77777777" w:rsidR="00210933" w:rsidRDefault="00210933" w:rsidP="00B43616">
      <w:pPr>
        <w:rPr>
          <w:rFonts w:ascii="Palatino Linotype" w:hAnsi="Palatino Linotype"/>
          <w:b/>
          <w:bCs/>
          <w:sz w:val="20"/>
          <w:szCs w:val="20"/>
          <w:lang w:val="en-US"/>
        </w:rPr>
      </w:pPr>
    </w:p>
    <w:p w14:paraId="5B3E73E6" w14:textId="77777777" w:rsidR="00210933" w:rsidRDefault="00210933" w:rsidP="00B43616">
      <w:pPr>
        <w:rPr>
          <w:rFonts w:ascii="Palatino Linotype" w:hAnsi="Palatino Linotype"/>
          <w:b/>
          <w:bCs/>
          <w:sz w:val="20"/>
          <w:szCs w:val="20"/>
          <w:lang w:val="en-US"/>
        </w:rPr>
      </w:pPr>
    </w:p>
    <w:p w14:paraId="0706E0C4" w14:textId="77777777" w:rsidR="00210933" w:rsidRDefault="00210933" w:rsidP="00210933">
      <w:pPr>
        <w:jc w:val="center"/>
        <w:rPr>
          <w:rFonts w:ascii="Palatino Linotype" w:hAnsi="Palatino Linotype"/>
          <w:b/>
          <w:bCs/>
          <w:sz w:val="20"/>
          <w:szCs w:val="20"/>
          <w:u w:val="single"/>
          <w:lang w:val="en-US"/>
        </w:rPr>
      </w:pPr>
      <w:r w:rsidRPr="00210933">
        <w:rPr>
          <w:rFonts w:ascii="Palatino Linotype" w:hAnsi="Palatino Linotype"/>
          <w:b/>
          <w:bCs/>
          <w:sz w:val="20"/>
          <w:szCs w:val="20"/>
          <w:u w:val="single"/>
          <w:lang w:val="en-US"/>
        </w:rPr>
        <w:t>SUPPLEMENTARY   DIGITAL CONTENT</w:t>
      </w:r>
    </w:p>
    <w:p w14:paraId="710C416E" w14:textId="77777777" w:rsidR="00210933" w:rsidRDefault="00210933" w:rsidP="00210933">
      <w:pPr>
        <w:jc w:val="center"/>
        <w:rPr>
          <w:rFonts w:ascii="Palatino Linotype" w:hAnsi="Palatino Linotype"/>
          <w:b/>
          <w:bCs/>
          <w:sz w:val="20"/>
          <w:szCs w:val="20"/>
          <w:u w:val="single"/>
          <w:lang w:val="en-US"/>
        </w:rPr>
      </w:pPr>
    </w:p>
    <w:p w14:paraId="21BEFE2A" w14:textId="77777777" w:rsidR="00210933" w:rsidRDefault="00210933" w:rsidP="00210933">
      <w:pPr>
        <w:jc w:val="center"/>
        <w:rPr>
          <w:rFonts w:ascii="Palatino Linotype" w:hAnsi="Palatino Linotype"/>
          <w:b/>
          <w:bCs/>
          <w:sz w:val="20"/>
          <w:szCs w:val="20"/>
          <w:u w:val="single"/>
          <w:lang w:val="en-US"/>
        </w:rPr>
      </w:pPr>
    </w:p>
    <w:sdt>
      <w:sdtPr>
        <w:rPr>
          <w:rFonts w:ascii="Palatino Linotype" w:eastAsiaTheme="minorHAnsi" w:hAnsi="Palatino Linotype" w:cstheme="minorBidi"/>
          <w:b w:val="0"/>
          <w:bCs w:val="0"/>
          <w:color w:val="auto"/>
          <w:sz w:val="24"/>
          <w:szCs w:val="24"/>
          <w:lang w:eastAsia="en-US"/>
        </w:rPr>
        <w:id w:val="-1511903587"/>
        <w:docPartObj>
          <w:docPartGallery w:val="Table of Contents"/>
          <w:docPartUnique/>
        </w:docPartObj>
      </w:sdtPr>
      <w:sdtEndPr>
        <w:rPr>
          <w:noProof/>
        </w:rPr>
      </w:sdtEndPr>
      <w:sdtContent>
        <w:p w14:paraId="12E32E0B" w14:textId="7B46BB19" w:rsidR="00210933" w:rsidRPr="00F841F6" w:rsidRDefault="00210933" w:rsidP="00F841F6">
          <w:pPr>
            <w:pStyle w:val="Nagwekspisutreci"/>
            <w:spacing w:line="360" w:lineRule="auto"/>
            <w:rPr>
              <w:rFonts w:ascii="Palatino Linotype" w:hAnsi="Palatino Linotype"/>
              <w:sz w:val="24"/>
              <w:szCs w:val="24"/>
            </w:rPr>
          </w:pPr>
          <w:r w:rsidRPr="00F841F6">
            <w:rPr>
              <w:rFonts w:ascii="Palatino Linotype" w:hAnsi="Palatino Linotype"/>
              <w:sz w:val="24"/>
              <w:szCs w:val="24"/>
            </w:rPr>
            <w:t>Content:</w:t>
          </w:r>
        </w:p>
        <w:p w14:paraId="5A0CFFB2" w14:textId="6817DBA1" w:rsidR="00F841F6" w:rsidRPr="00F841F6" w:rsidRDefault="00210933" w:rsidP="00F841F6">
          <w:pPr>
            <w:pStyle w:val="Spistreci2"/>
            <w:tabs>
              <w:tab w:val="right" w:leader="dot" w:pos="9056"/>
            </w:tabs>
            <w:spacing w:line="360" w:lineRule="auto"/>
            <w:rPr>
              <w:rFonts w:eastAsiaTheme="minorEastAsia" w:cstheme="minorBidi"/>
              <w:smallCaps w:val="0"/>
              <w:noProof/>
              <w:sz w:val="24"/>
              <w:szCs w:val="24"/>
              <w:lang w:eastAsia="pl-PL"/>
            </w:rPr>
          </w:pPr>
          <w:r w:rsidRPr="00F841F6">
            <w:rPr>
              <w:rFonts w:ascii="Palatino Linotype" w:hAnsi="Palatino Linotype"/>
              <w:sz w:val="24"/>
              <w:szCs w:val="24"/>
            </w:rPr>
            <w:fldChar w:fldCharType="begin"/>
          </w:r>
          <w:r w:rsidRPr="00F841F6">
            <w:rPr>
              <w:rFonts w:ascii="Palatino Linotype" w:hAnsi="Palatino Linotype"/>
              <w:sz w:val="24"/>
              <w:szCs w:val="24"/>
            </w:rPr>
            <w:instrText>TOC \o "1-3" \h \z \u</w:instrText>
          </w:r>
          <w:r w:rsidRPr="00F841F6">
            <w:rPr>
              <w:rFonts w:ascii="Palatino Linotype" w:hAnsi="Palatino Linotype"/>
              <w:sz w:val="24"/>
              <w:szCs w:val="24"/>
            </w:rPr>
            <w:fldChar w:fldCharType="separate"/>
          </w:r>
          <w:hyperlink w:anchor="_Toc66032936" w:history="1">
            <w:r w:rsidR="00F841F6" w:rsidRPr="00F841F6">
              <w:rPr>
                <w:rStyle w:val="Hipercze"/>
                <w:b/>
                <w:bCs/>
                <w:noProof/>
                <w:sz w:val="24"/>
                <w:szCs w:val="24"/>
                <w:lang w:val="en-US"/>
              </w:rPr>
              <w:t>Table S1.</w:t>
            </w:r>
            <w:r w:rsidR="00F841F6" w:rsidRPr="00F841F6">
              <w:rPr>
                <w:rStyle w:val="Hipercze"/>
                <w:noProof/>
                <w:sz w:val="24"/>
                <w:szCs w:val="24"/>
                <w:lang w:val="en-US"/>
              </w:rPr>
              <w:t xml:space="preserve"> Technical parameters of the included studies</w:t>
            </w:r>
            <w:r w:rsidR="00F841F6" w:rsidRPr="00F841F6">
              <w:rPr>
                <w:noProof/>
                <w:webHidden/>
                <w:sz w:val="24"/>
                <w:szCs w:val="24"/>
              </w:rPr>
              <w:tab/>
            </w:r>
            <w:r w:rsidR="00F841F6" w:rsidRPr="00F841F6">
              <w:rPr>
                <w:noProof/>
                <w:webHidden/>
                <w:sz w:val="24"/>
                <w:szCs w:val="24"/>
              </w:rPr>
              <w:fldChar w:fldCharType="begin"/>
            </w:r>
            <w:r w:rsidR="00F841F6" w:rsidRPr="00F841F6">
              <w:rPr>
                <w:noProof/>
                <w:webHidden/>
                <w:sz w:val="24"/>
                <w:szCs w:val="24"/>
              </w:rPr>
              <w:instrText xml:space="preserve"> PAGEREF _Toc66032936 \h </w:instrText>
            </w:r>
            <w:r w:rsidR="00F841F6" w:rsidRPr="00F841F6">
              <w:rPr>
                <w:noProof/>
                <w:webHidden/>
                <w:sz w:val="24"/>
                <w:szCs w:val="24"/>
              </w:rPr>
            </w:r>
            <w:r w:rsidR="00F841F6" w:rsidRPr="00F841F6">
              <w:rPr>
                <w:noProof/>
                <w:webHidden/>
                <w:sz w:val="24"/>
                <w:szCs w:val="24"/>
              </w:rPr>
              <w:fldChar w:fldCharType="separate"/>
            </w:r>
            <w:r w:rsidR="00F841F6" w:rsidRPr="00F841F6">
              <w:rPr>
                <w:noProof/>
                <w:webHidden/>
                <w:sz w:val="24"/>
                <w:szCs w:val="24"/>
              </w:rPr>
              <w:t>2</w:t>
            </w:r>
            <w:r w:rsidR="00F841F6" w:rsidRPr="00F841F6">
              <w:rPr>
                <w:noProof/>
                <w:webHidden/>
                <w:sz w:val="24"/>
                <w:szCs w:val="24"/>
              </w:rPr>
              <w:fldChar w:fldCharType="end"/>
            </w:r>
          </w:hyperlink>
        </w:p>
        <w:p w14:paraId="3FBA2AC7" w14:textId="47D265D6" w:rsidR="00F841F6" w:rsidRPr="00F841F6" w:rsidRDefault="009B6336" w:rsidP="00F841F6">
          <w:pPr>
            <w:pStyle w:val="Spistreci2"/>
            <w:tabs>
              <w:tab w:val="right" w:leader="dot" w:pos="9056"/>
            </w:tabs>
            <w:spacing w:line="360" w:lineRule="auto"/>
            <w:rPr>
              <w:rFonts w:eastAsiaTheme="minorEastAsia" w:cstheme="minorBidi"/>
              <w:smallCaps w:val="0"/>
              <w:noProof/>
              <w:sz w:val="24"/>
              <w:szCs w:val="24"/>
              <w:lang w:eastAsia="pl-PL"/>
            </w:rPr>
          </w:pPr>
          <w:hyperlink w:anchor="_Toc66032937" w:history="1">
            <w:r w:rsidR="00F841F6" w:rsidRPr="00F841F6">
              <w:rPr>
                <w:rStyle w:val="Hipercze"/>
                <w:b/>
                <w:bCs/>
                <w:noProof/>
                <w:sz w:val="24"/>
                <w:szCs w:val="24"/>
                <w:lang w:val="en-US"/>
              </w:rPr>
              <w:t>Table S2.</w:t>
            </w:r>
            <w:r w:rsidR="00F841F6" w:rsidRPr="00F841F6">
              <w:rPr>
                <w:rStyle w:val="Hipercze"/>
                <w:noProof/>
                <w:sz w:val="24"/>
                <w:szCs w:val="24"/>
                <w:lang w:val="en-US"/>
              </w:rPr>
              <w:t xml:space="preserve"> Methodology characteristics of the included studies.</w:t>
            </w:r>
            <w:r w:rsidR="00F841F6" w:rsidRPr="00F841F6">
              <w:rPr>
                <w:noProof/>
                <w:webHidden/>
                <w:sz w:val="24"/>
                <w:szCs w:val="24"/>
              </w:rPr>
              <w:tab/>
            </w:r>
            <w:r w:rsidR="00F841F6" w:rsidRPr="00F841F6">
              <w:rPr>
                <w:noProof/>
                <w:webHidden/>
                <w:sz w:val="24"/>
                <w:szCs w:val="24"/>
              </w:rPr>
              <w:fldChar w:fldCharType="begin"/>
            </w:r>
            <w:r w:rsidR="00F841F6" w:rsidRPr="00F841F6">
              <w:rPr>
                <w:noProof/>
                <w:webHidden/>
                <w:sz w:val="24"/>
                <w:szCs w:val="24"/>
              </w:rPr>
              <w:instrText xml:space="preserve"> PAGEREF _Toc66032937 \h </w:instrText>
            </w:r>
            <w:r w:rsidR="00F841F6" w:rsidRPr="00F841F6">
              <w:rPr>
                <w:noProof/>
                <w:webHidden/>
                <w:sz w:val="24"/>
                <w:szCs w:val="24"/>
              </w:rPr>
            </w:r>
            <w:r w:rsidR="00F841F6" w:rsidRPr="00F841F6">
              <w:rPr>
                <w:noProof/>
                <w:webHidden/>
                <w:sz w:val="24"/>
                <w:szCs w:val="24"/>
              </w:rPr>
              <w:fldChar w:fldCharType="separate"/>
            </w:r>
            <w:r w:rsidR="00F841F6" w:rsidRPr="00F841F6">
              <w:rPr>
                <w:noProof/>
                <w:webHidden/>
                <w:sz w:val="24"/>
                <w:szCs w:val="24"/>
              </w:rPr>
              <w:t>5</w:t>
            </w:r>
            <w:r w:rsidR="00F841F6" w:rsidRPr="00F841F6">
              <w:rPr>
                <w:noProof/>
                <w:webHidden/>
                <w:sz w:val="24"/>
                <w:szCs w:val="24"/>
              </w:rPr>
              <w:fldChar w:fldCharType="end"/>
            </w:r>
          </w:hyperlink>
        </w:p>
        <w:p w14:paraId="6407F4CC" w14:textId="75EE5918" w:rsidR="00F841F6" w:rsidRPr="00F841F6" w:rsidRDefault="009B6336" w:rsidP="00F841F6">
          <w:pPr>
            <w:pStyle w:val="Spistreci2"/>
            <w:tabs>
              <w:tab w:val="right" w:leader="dot" w:pos="9056"/>
            </w:tabs>
            <w:spacing w:line="360" w:lineRule="auto"/>
            <w:rPr>
              <w:rFonts w:eastAsiaTheme="minorEastAsia" w:cstheme="minorBidi"/>
              <w:smallCaps w:val="0"/>
              <w:noProof/>
              <w:sz w:val="24"/>
              <w:szCs w:val="24"/>
              <w:lang w:eastAsia="pl-PL"/>
            </w:rPr>
          </w:pPr>
          <w:hyperlink w:anchor="_Toc66032938" w:history="1">
            <w:r w:rsidR="00F841F6" w:rsidRPr="00F841F6">
              <w:rPr>
                <w:rStyle w:val="Hipercze"/>
                <w:b/>
                <w:bCs/>
                <w:noProof/>
                <w:sz w:val="24"/>
                <w:szCs w:val="24"/>
                <w:lang w:val="en-US"/>
              </w:rPr>
              <w:t>Table S3.</w:t>
            </w:r>
            <w:r w:rsidR="00F841F6" w:rsidRPr="00F841F6">
              <w:rPr>
                <w:rStyle w:val="Hipercze"/>
                <w:noProof/>
                <w:sz w:val="24"/>
                <w:szCs w:val="24"/>
                <w:lang w:val="en-US"/>
              </w:rPr>
              <w:t xml:space="preserve"> Subgroup analyses of echocardiography for resuscitation outcomes prediction.</w:t>
            </w:r>
            <w:r w:rsidR="00F841F6" w:rsidRPr="00F841F6">
              <w:rPr>
                <w:noProof/>
                <w:webHidden/>
                <w:sz w:val="24"/>
                <w:szCs w:val="24"/>
              </w:rPr>
              <w:tab/>
            </w:r>
            <w:r w:rsidR="00F841F6" w:rsidRPr="00F841F6">
              <w:rPr>
                <w:noProof/>
                <w:webHidden/>
                <w:sz w:val="24"/>
                <w:szCs w:val="24"/>
              </w:rPr>
              <w:fldChar w:fldCharType="begin"/>
            </w:r>
            <w:r w:rsidR="00F841F6" w:rsidRPr="00F841F6">
              <w:rPr>
                <w:noProof/>
                <w:webHidden/>
                <w:sz w:val="24"/>
                <w:szCs w:val="24"/>
              </w:rPr>
              <w:instrText xml:space="preserve"> PAGEREF _Toc66032938 \h </w:instrText>
            </w:r>
            <w:r w:rsidR="00F841F6" w:rsidRPr="00F841F6">
              <w:rPr>
                <w:noProof/>
                <w:webHidden/>
                <w:sz w:val="24"/>
                <w:szCs w:val="24"/>
              </w:rPr>
            </w:r>
            <w:r w:rsidR="00F841F6" w:rsidRPr="00F841F6">
              <w:rPr>
                <w:noProof/>
                <w:webHidden/>
                <w:sz w:val="24"/>
                <w:szCs w:val="24"/>
              </w:rPr>
              <w:fldChar w:fldCharType="separate"/>
            </w:r>
            <w:r w:rsidR="00F841F6" w:rsidRPr="00F841F6">
              <w:rPr>
                <w:noProof/>
                <w:webHidden/>
                <w:sz w:val="24"/>
                <w:szCs w:val="24"/>
              </w:rPr>
              <w:t>11</w:t>
            </w:r>
            <w:r w:rsidR="00F841F6" w:rsidRPr="00F841F6">
              <w:rPr>
                <w:noProof/>
                <w:webHidden/>
                <w:sz w:val="24"/>
                <w:szCs w:val="24"/>
              </w:rPr>
              <w:fldChar w:fldCharType="end"/>
            </w:r>
          </w:hyperlink>
        </w:p>
        <w:p w14:paraId="20473484" w14:textId="59F1FF36" w:rsidR="00F841F6" w:rsidRPr="00F841F6" w:rsidRDefault="009B6336" w:rsidP="00F841F6">
          <w:pPr>
            <w:pStyle w:val="Spistreci2"/>
            <w:tabs>
              <w:tab w:val="right" w:leader="dot" w:pos="9056"/>
            </w:tabs>
            <w:spacing w:line="360" w:lineRule="auto"/>
            <w:rPr>
              <w:rFonts w:eastAsiaTheme="minorEastAsia" w:cstheme="minorBidi"/>
              <w:smallCaps w:val="0"/>
              <w:noProof/>
              <w:sz w:val="24"/>
              <w:szCs w:val="24"/>
              <w:lang w:eastAsia="pl-PL"/>
            </w:rPr>
          </w:pPr>
          <w:hyperlink w:anchor="_Toc66032939" w:history="1">
            <w:r w:rsidR="00F841F6" w:rsidRPr="00F841F6">
              <w:rPr>
                <w:rStyle w:val="Hipercze"/>
                <w:b/>
                <w:bCs/>
                <w:noProof/>
                <w:sz w:val="24"/>
                <w:szCs w:val="24"/>
              </w:rPr>
              <w:t>Figure S1.</w:t>
            </w:r>
            <w:r w:rsidR="00F841F6" w:rsidRPr="00F841F6">
              <w:rPr>
                <w:rStyle w:val="Hipercze"/>
                <w:noProof/>
                <w:sz w:val="24"/>
                <w:szCs w:val="24"/>
              </w:rPr>
              <w:t xml:space="preserve"> A summary table of review authors' judgements for each risk of bias item for each study.</w:t>
            </w:r>
            <w:r w:rsidR="00F841F6" w:rsidRPr="00F841F6">
              <w:rPr>
                <w:noProof/>
                <w:webHidden/>
                <w:sz w:val="24"/>
                <w:szCs w:val="24"/>
              </w:rPr>
              <w:tab/>
            </w:r>
            <w:r w:rsidR="00F841F6" w:rsidRPr="00F841F6">
              <w:rPr>
                <w:noProof/>
                <w:webHidden/>
                <w:sz w:val="24"/>
                <w:szCs w:val="24"/>
              </w:rPr>
              <w:fldChar w:fldCharType="begin"/>
            </w:r>
            <w:r w:rsidR="00F841F6" w:rsidRPr="00F841F6">
              <w:rPr>
                <w:noProof/>
                <w:webHidden/>
                <w:sz w:val="24"/>
                <w:szCs w:val="24"/>
              </w:rPr>
              <w:instrText xml:space="preserve"> PAGEREF _Toc66032939 \h </w:instrText>
            </w:r>
            <w:r w:rsidR="00F841F6" w:rsidRPr="00F841F6">
              <w:rPr>
                <w:noProof/>
                <w:webHidden/>
                <w:sz w:val="24"/>
                <w:szCs w:val="24"/>
              </w:rPr>
            </w:r>
            <w:r w:rsidR="00F841F6" w:rsidRPr="00F841F6">
              <w:rPr>
                <w:noProof/>
                <w:webHidden/>
                <w:sz w:val="24"/>
                <w:szCs w:val="24"/>
              </w:rPr>
              <w:fldChar w:fldCharType="separate"/>
            </w:r>
            <w:r w:rsidR="00F841F6" w:rsidRPr="00F841F6">
              <w:rPr>
                <w:noProof/>
                <w:webHidden/>
                <w:sz w:val="24"/>
                <w:szCs w:val="24"/>
              </w:rPr>
              <w:t>12</w:t>
            </w:r>
            <w:r w:rsidR="00F841F6" w:rsidRPr="00F841F6">
              <w:rPr>
                <w:noProof/>
                <w:webHidden/>
                <w:sz w:val="24"/>
                <w:szCs w:val="24"/>
              </w:rPr>
              <w:fldChar w:fldCharType="end"/>
            </w:r>
          </w:hyperlink>
        </w:p>
        <w:p w14:paraId="66B66FD6" w14:textId="0264DA06" w:rsidR="00F841F6" w:rsidRPr="00F841F6" w:rsidRDefault="009B6336" w:rsidP="00F841F6">
          <w:pPr>
            <w:pStyle w:val="Spistreci2"/>
            <w:tabs>
              <w:tab w:val="right" w:leader="dot" w:pos="9056"/>
            </w:tabs>
            <w:spacing w:line="360" w:lineRule="auto"/>
            <w:rPr>
              <w:rFonts w:eastAsiaTheme="minorEastAsia" w:cstheme="minorBidi"/>
              <w:smallCaps w:val="0"/>
              <w:noProof/>
              <w:sz w:val="24"/>
              <w:szCs w:val="24"/>
              <w:lang w:eastAsia="pl-PL"/>
            </w:rPr>
          </w:pPr>
          <w:hyperlink w:anchor="_Toc66032940" w:history="1">
            <w:r w:rsidR="00F841F6" w:rsidRPr="00F841F6">
              <w:rPr>
                <w:rStyle w:val="Hipercze"/>
                <w:b/>
                <w:bCs/>
                <w:noProof/>
                <w:sz w:val="24"/>
                <w:szCs w:val="24"/>
                <w:lang w:val="en-US"/>
              </w:rPr>
              <w:t>Figure S2.</w:t>
            </w:r>
            <w:r w:rsidR="00F841F6" w:rsidRPr="00F841F6">
              <w:rPr>
                <w:rStyle w:val="Hipercze"/>
                <w:noProof/>
                <w:sz w:val="24"/>
                <w:szCs w:val="24"/>
                <w:lang w:val="en-US"/>
              </w:rPr>
              <w:t xml:space="preserve"> A plot of the distribution of review authors' judgements across studies for each risk of bias item.</w:t>
            </w:r>
            <w:r w:rsidR="00F841F6" w:rsidRPr="00F841F6">
              <w:rPr>
                <w:noProof/>
                <w:webHidden/>
                <w:sz w:val="24"/>
                <w:szCs w:val="24"/>
              </w:rPr>
              <w:tab/>
            </w:r>
            <w:r w:rsidR="00F841F6" w:rsidRPr="00F841F6">
              <w:rPr>
                <w:noProof/>
                <w:webHidden/>
                <w:sz w:val="24"/>
                <w:szCs w:val="24"/>
              </w:rPr>
              <w:fldChar w:fldCharType="begin"/>
            </w:r>
            <w:r w:rsidR="00F841F6" w:rsidRPr="00F841F6">
              <w:rPr>
                <w:noProof/>
                <w:webHidden/>
                <w:sz w:val="24"/>
                <w:szCs w:val="24"/>
              </w:rPr>
              <w:instrText xml:space="preserve"> PAGEREF _Toc66032940 \h </w:instrText>
            </w:r>
            <w:r w:rsidR="00F841F6" w:rsidRPr="00F841F6">
              <w:rPr>
                <w:noProof/>
                <w:webHidden/>
                <w:sz w:val="24"/>
                <w:szCs w:val="24"/>
              </w:rPr>
            </w:r>
            <w:r w:rsidR="00F841F6" w:rsidRPr="00F841F6">
              <w:rPr>
                <w:noProof/>
                <w:webHidden/>
                <w:sz w:val="24"/>
                <w:szCs w:val="24"/>
              </w:rPr>
              <w:fldChar w:fldCharType="separate"/>
            </w:r>
            <w:r w:rsidR="00F841F6" w:rsidRPr="00F841F6">
              <w:rPr>
                <w:noProof/>
                <w:webHidden/>
                <w:sz w:val="24"/>
                <w:szCs w:val="24"/>
              </w:rPr>
              <w:t>13</w:t>
            </w:r>
            <w:r w:rsidR="00F841F6" w:rsidRPr="00F841F6">
              <w:rPr>
                <w:noProof/>
                <w:webHidden/>
                <w:sz w:val="24"/>
                <w:szCs w:val="24"/>
              </w:rPr>
              <w:fldChar w:fldCharType="end"/>
            </w:r>
          </w:hyperlink>
        </w:p>
        <w:p w14:paraId="306A2281" w14:textId="7FED544F" w:rsidR="00210933" w:rsidRPr="00210933" w:rsidRDefault="00210933" w:rsidP="00F841F6">
          <w:pPr>
            <w:spacing w:line="360" w:lineRule="auto"/>
            <w:rPr>
              <w:rFonts w:ascii="Palatino Linotype" w:hAnsi="Palatino Linotype"/>
            </w:rPr>
          </w:pPr>
          <w:r w:rsidRPr="00F841F6">
            <w:rPr>
              <w:rFonts w:ascii="Palatino Linotype" w:hAnsi="Palatino Linotype"/>
              <w:b/>
              <w:bCs/>
              <w:noProof/>
            </w:rPr>
            <w:fldChar w:fldCharType="end"/>
          </w:r>
        </w:p>
      </w:sdtContent>
    </w:sdt>
    <w:p w14:paraId="18FF48D1" w14:textId="7E37121E" w:rsidR="00210933" w:rsidRPr="00210933" w:rsidRDefault="00210933" w:rsidP="00210933">
      <w:pPr>
        <w:rPr>
          <w:rFonts w:ascii="Palatino Linotype" w:hAnsi="Palatino Linotype"/>
          <w:b/>
          <w:bCs/>
          <w:sz w:val="20"/>
          <w:szCs w:val="20"/>
          <w:u w:val="single"/>
        </w:rPr>
        <w:sectPr w:rsidR="00210933" w:rsidRPr="00210933" w:rsidSect="00B43616">
          <w:footerReference w:type="even" r:id="rId7"/>
          <w:footerReference w:type="default" r:id="rId8"/>
          <w:pgSz w:w="11900" w:h="16840"/>
          <w:pgMar w:top="1417" w:right="1417" w:bottom="1417" w:left="1417" w:header="708" w:footer="708" w:gutter="0"/>
          <w:cols w:space="708"/>
          <w:docGrid w:linePitch="360"/>
        </w:sectPr>
      </w:pPr>
    </w:p>
    <w:p w14:paraId="229FDD89" w14:textId="2CB78F40" w:rsidR="00B43616" w:rsidRPr="00210933" w:rsidRDefault="00B43616" w:rsidP="00637533">
      <w:pPr>
        <w:rPr>
          <w:rFonts w:ascii="Palatino Linotype" w:hAnsi="Palatino Linotype"/>
          <w:b/>
          <w:bCs/>
          <w:sz w:val="20"/>
          <w:szCs w:val="20"/>
        </w:rPr>
      </w:pPr>
    </w:p>
    <w:p w14:paraId="02DF39C8" w14:textId="77777777" w:rsidR="00B43616" w:rsidRPr="00210933" w:rsidRDefault="00B43616" w:rsidP="00637533">
      <w:pPr>
        <w:rPr>
          <w:rFonts w:ascii="Palatino Linotype" w:hAnsi="Palatino Linotype"/>
          <w:b/>
          <w:bCs/>
          <w:sz w:val="20"/>
          <w:szCs w:val="20"/>
        </w:rPr>
      </w:pPr>
    </w:p>
    <w:p w14:paraId="2357778A" w14:textId="4F446981" w:rsidR="00637533" w:rsidRPr="00463181" w:rsidRDefault="00637533" w:rsidP="00637533">
      <w:pPr>
        <w:rPr>
          <w:rFonts w:ascii="Palatino Linotype" w:hAnsi="Palatino Linotype"/>
          <w:sz w:val="20"/>
          <w:szCs w:val="20"/>
          <w:lang w:val="en-US"/>
        </w:rPr>
      </w:pPr>
      <w:bookmarkStart w:id="0" w:name="_Toc66032936"/>
      <w:r w:rsidRPr="00837289">
        <w:rPr>
          <w:rStyle w:val="Nagwek2Znak"/>
          <w:b/>
          <w:bCs/>
          <w:lang w:val="en-US"/>
        </w:rPr>
        <w:t>Table S1.</w:t>
      </w:r>
      <w:r w:rsidRPr="00837289">
        <w:rPr>
          <w:rStyle w:val="Nagwek2Znak"/>
          <w:lang w:val="en-US"/>
        </w:rPr>
        <w:t xml:space="preserve"> Technical parameters of the included studies</w:t>
      </w:r>
      <w:bookmarkEnd w:id="0"/>
      <w:r w:rsidRPr="00463181">
        <w:rPr>
          <w:rFonts w:ascii="Palatino Linotype" w:hAnsi="Palatino Linotype"/>
          <w:sz w:val="20"/>
          <w:szCs w:val="20"/>
          <w:lang w:val="en-US"/>
        </w:rPr>
        <w:t>.</w:t>
      </w:r>
    </w:p>
    <w:tbl>
      <w:tblPr>
        <w:tblStyle w:val="Tabela-Siatka"/>
        <w:tblW w:w="0" w:type="auto"/>
        <w:tblLook w:val="04A0" w:firstRow="1" w:lastRow="0" w:firstColumn="1" w:lastColumn="0" w:noHBand="0" w:noVBand="1"/>
      </w:tblPr>
      <w:tblGrid>
        <w:gridCol w:w="1724"/>
        <w:gridCol w:w="1747"/>
        <w:gridCol w:w="1737"/>
        <w:gridCol w:w="1730"/>
        <w:gridCol w:w="1815"/>
        <w:gridCol w:w="1788"/>
        <w:gridCol w:w="1633"/>
        <w:gridCol w:w="1822"/>
      </w:tblGrid>
      <w:tr w:rsidR="00637533" w:rsidRPr="00463181" w14:paraId="603D5668" w14:textId="77777777" w:rsidTr="002353AC">
        <w:tc>
          <w:tcPr>
            <w:tcW w:w="1724" w:type="dxa"/>
            <w:vMerge w:val="restart"/>
            <w:vAlign w:val="center"/>
          </w:tcPr>
          <w:p w14:paraId="6D91A0F4"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Study</w:t>
            </w:r>
          </w:p>
        </w:tc>
        <w:tc>
          <w:tcPr>
            <w:tcW w:w="8817" w:type="dxa"/>
            <w:gridSpan w:val="5"/>
            <w:vAlign w:val="center"/>
          </w:tcPr>
          <w:p w14:paraId="06D896D9"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Technical parameters</w:t>
            </w:r>
          </w:p>
        </w:tc>
        <w:tc>
          <w:tcPr>
            <w:tcW w:w="3455" w:type="dxa"/>
            <w:gridSpan w:val="2"/>
            <w:vAlign w:val="center"/>
          </w:tcPr>
          <w:p w14:paraId="3E1FAD04"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Operator characteristics</w:t>
            </w:r>
          </w:p>
        </w:tc>
      </w:tr>
      <w:tr w:rsidR="00637533" w:rsidRPr="00463181" w14:paraId="2CBAF17B" w14:textId="77777777" w:rsidTr="002353AC">
        <w:tc>
          <w:tcPr>
            <w:tcW w:w="1724" w:type="dxa"/>
            <w:vMerge/>
            <w:vAlign w:val="center"/>
          </w:tcPr>
          <w:p w14:paraId="2C28B976" w14:textId="77777777" w:rsidR="00637533" w:rsidRPr="00463181" w:rsidRDefault="00637533" w:rsidP="002353AC">
            <w:pPr>
              <w:jc w:val="center"/>
              <w:rPr>
                <w:rFonts w:ascii="Palatino Linotype" w:hAnsi="Palatino Linotype"/>
                <w:b/>
                <w:bCs/>
                <w:i/>
                <w:iCs/>
                <w:sz w:val="20"/>
                <w:szCs w:val="20"/>
                <w:lang w:val="en-US"/>
              </w:rPr>
            </w:pPr>
          </w:p>
        </w:tc>
        <w:tc>
          <w:tcPr>
            <w:tcW w:w="1747" w:type="dxa"/>
            <w:vAlign w:val="center"/>
          </w:tcPr>
          <w:p w14:paraId="315FAA00"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Vendor</w:t>
            </w:r>
          </w:p>
        </w:tc>
        <w:tc>
          <w:tcPr>
            <w:tcW w:w="1737" w:type="dxa"/>
            <w:vAlign w:val="center"/>
          </w:tcPr>
          <w:p w14:paraId="3E099C70"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Model</w:t>
            </w:r>
          </w:p>
        </w:tc>
        <w:tc>
          <w:tcPr>
            <w:tcW w:w="1730" w:type="dxa"/>
            <w:vAlign w:val="center"/>
          </w:tcPr>
          <w:p w14:paraId="11C357BF"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Probe</w:t>
            </w:r>
          </w:p>
        </w:tc>
        <w:tc>
          <w:tcPr>
            <w:tcW w:w="1815" w:type="dxa"/>
            <w:vAlign w:val="center"/>
          </w:tcPr>
          <w:p w14:paraId="0E09F2D0"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Frequency (MHz)</w:t>
            </w:r>
          </w:p>
        </w:tc>
        <w:tc>
          <w:tcPr>
            <w:tcW w:w="1788" w:type="dxa"/>
            <w:vAlign w:val="center"/>
          </w:tcPr>
          <w:p w14:paraId="2EB4C06C"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Window</w:t>
            </w:r>
          </w:p>
        </w:tc>
        <w:tc>
          <w:tcPr>
            <w:tcW w:w="1633" w:type="dxa"/>
            <w:vAlign w:val="center"/>
          </w:tcPr>
          <w:p w14:paraId="6746C52D"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ECHO operator</w:t>
            </w:r>
          </w:p>
        </w:tc>
        <w:tc>
          <w:tcPr>
            <w:tcW w:w="1822" w:type="dxa"/>
            <w:vAlign w:val="center"/>
          </w:tcPr>
          <w:p w14:paraId="2107364D"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Experience / training</w:t>
            </w:r>
          </w:p>
        </w:tc>
      </w:tr>
      <w:tr w:rsidR="00637533" w:rsidRPr="00463181" w14:paraId="476D7EC5" w14:textId="77777777" w:rsidTr="002353AC">
        <w:tc>
          <w:tcPr>
            <w:tcW w:w="1724" w:type="dxa"/>
          </w:tcPr>
          <w:p w14:paraId="1ACEB66E"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Aichinger et al. 2012</w:t>
            </w:r>
          </w:p>
        </w:tc>
        <w:tc>
          <w:tcPr>
            <w:tcW w:w="1747" w:type="dxa"/>
            <w:vAlign w:val="center"/>
          </w:tcPr>
          <w:p w14:paraId="07395D07" w14:textId="77777777" w:rsidR="00637533" w:rsidRPr="00463181"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SonoSite</w:t>
            </w:r>
          </w:p>
        </w:tc>
        <w:tc>
          <w:tcPr>
            <w:tcW w:w="1737" w:type="dxa"/>
            <w:vAlign w:val="center"/>
          </w:tcPr>
          <w:p w14:paraId="3EB27876" w14:textId="77777777" w:rsidR="00637533" w:rsidRPr="00463181"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180 Plus</w:t>
            </w:r>
          </w:p>
        </w:tc>
        <w:tc>
          <w:tcPr>
            <w:tcW w:w="1730" w:type="dxa"/>
            <w:vAlign w:val="center"/>
          </w:tcPr>
          <w:p w14:paraId="5FC41311" w14:textId="77777777" w:rsidR="00637533" w:rsidRPr="00463181"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Microconvex</w:t>
            </w:r>
          </w:p>
        </w:tc>
        <w:tc>
          <w:tcPr>
            <w:tcW w:w="1815" w:type="dxa"/>
            <w:vAlign w:val="center"/>
          </w:tcPr>
          <w:p w14:paraId="001C68F8" w14:textId="77777777" w:rsidR="00637533" w:rsidRPr="00463181"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4–2-MHz</w:t>
            </w:r>
          </w:p>
        </w:tc>
        <w:tc>
          <w:tcPr>
            <w:tcW w:w="1788" w:type="dxa"/>
            <w:vAlign w:val="center"/>
          </w:tcPr>
          <w:p w14:paraId="5CF393E3" w14:textId="77777777" w:rsidR="00637533" w:rsidRPr="00463181"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Subcostal</w:t>
            </w:r>
          </w:p>
        </w:tc>
        <w:tc>
          <w:tcPr>
            <w:tcW w:w="1633" w:type="dxa"/>
            <w:vAlign w:val="center"/>
          </w:tcPr>
          <w:p w14:paraId="077D423D" w14:textId="77777777" w:rsidR="00637533" w:rsidRPr="00463181"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Physician-staffed EMS teams</w:t>
            </w:r>
          </w:p>
        </w:tc>
        <w:tc>
          <w:tcPr>
            <w:tcW w:w="1822" w:type="dxa"/>
            <w:vAlign w:val="center"/>
          </w:tcPr>
          <w:p w14:paraId="6B62C6B2" w14:textId="77777777" w:rsidR="00637533" w:rsidRPr="00463181"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Two-hour course</w:t>
            </w:r>
          </w:p>
        </w:tc>
      </w:tr>
      <w:tr w:rsidR="00637533" w:rsidRPr="00463181" w14:paraId="5AF48CFF" w14:textId="77777777" w:rsidTr="002353AC">
        <w:tc>
          <w:tcPr>
            <w:tcW w:w="1724" w:type="dxa"/>
          </w:tcPr>
          <w:p w14:paraId="4EA518D1"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Atkinson et al. 2019</w:t>
            </w:r>
          </w:p>
        </w:tc>
        <w:tc>
          <w:tcPr>
            <w:tcW w:w="1747" w:type="dxa"/>
            <w:vAlign w:val="center"/>
          </w:tcPr>
          <w:p w14:paraId="2EB5EE2E"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37" w:type="dxa"/>
            <w:vAlign w:val="center"/>
          </w:tcPr>
          <w:p w14:paraId="147F35E7"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30" w:type="dxa"/>
            <w:vAlign w:val="center"/>
          </w:tcPr>
          <w:p w14:paraId="6F439490"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815" w:type="dxa"/>
            <w:vAlign w:val="center"/>
          </w:tcPr>
          <w:p w14:paraId="0EA75A9E"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88" w:type="dxa"/>
            <w:vAlign w:val="center"/>
          </w:tcPr>
          <w:p w14:paraId="454C0E14"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BE23DA">
              <w:rPr>
                <w:rFonts w:ascii="Palatino Linotype" w:hAnsi="Palatino Linotype"/>
                <w:sz w:val="20"/>
                <w:szCs w:val="20"/>
                <w:lang w:val="en-US"/>
              </w:rPr>
              <w:t>ub-xiphoid, parasternal long axis, or apical four chambers</w:t>
            </w:r>
          </w:p>
        </w:tc>
        <w:tc>
          <w:tcPr>
            <w:tcW w:w="1633" w:type="dxa"/>
            <w:vAlign w:val="center"/>
          </w:tcPr>
          <w:p w14:paraId="11C4F554"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Physician</w:t>
            </w:r>
          </w:p>
        </w:tc>
        <w:tc>
          <w:tcPr>
            <w:tcW w:w="1822" w:type="dxa"/>
            <w:vAlign w:val="center"/>
          </w:tcPr>
          <w:p w14:paraId="4C0445BF"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Experience personel</w:t>
            </w:r>
          </w:p>
        </w:tc>
      </w:tr>
      <w:tr w:rsidR="00637533" w:rsidRPr="00463181" w14:paraId="3CEA93CD" w14:textId="77777777" w:rsidTr="002353AC">
        <w:tc>
          <w:tcPr>
            <w:tcW w:w="1724" w:type="dxa"/>
          </w:tcPr>
          <w:p w14:paraId="72D1FFF4"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Backett et al. 2019</w:t>
            </w:r>
          </w:p>
        </w:tc>
        <w:tc>
          <w:tcPr>
            <w:tcW w:w="1747" w:type="dxa"/>
            <w:vAlign w:val="center"/>
          </w:tcPr>
          <w:p w14:paraId="7D55345D"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37" w:type="dxa"/>
            <w:vAlign w:val="center"/>
          </w:tcPr>
          <w:p w14:paraId="48C6D663"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30" w:type="dxa"/>
            <w:vAlign w:val="center"/>
          </w:tcPr>
          <w:p w14:paraId="0F1B5E86"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815" w:type="dxa"/>
            <w:vAlign w:val="center"/>
          </w:tcPr>
          <w:p w14:paraId="2805E3E4"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88" w:type="dxa"/>
            <w:vAlign w:val="center"/>
          </w:tcPr>
          <w:p w14:paraId="050477ED"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633" w:type="dxa"/>
            <w:vAlign w:val="center"/>
          </w:tcPr>
          <w:p w14:paraId="17796743"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Physician</w:t>
            </w:r>
          </w:p>
        </w:tc>
        <w:tc>
          <w:tcPr>
            <w:tcW w:w="1822" w:type="dxa"/>
            <w:vAlign w:val="center"/>
          </w:tcPr>
          <w:p w14:paraId="277B369B"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r>
      <w:tr w:rsidR="00637533" w:rsidRPr="00463181" w14:paraId="45E8448F" w14:textId="77777777" w:rsidTr="002353AC">
        <w:tc>
          <w:tcPr>
            <w:tcW w:w="1724" w:type="dxa"/>
          </w:tcPr>
          <w:p w14:paraId="0E3501DB" w14:textId="77777777" w:rsidR="00637533" w:rsidRPr="00463181" w:rsidRDefault="00637533" w:rsidP="002353AC">
            <w:pPr>
              <w:rPr>
                <w:rFonts w:ascii="Palatino Linotype" w:hAnsi="Palatino Linotype"/>
                <w:sz w:val="20"/>
                <w:szCs w:val="20"/>
              </w:rPr>
            </w:pPr>
            <w:r>
              <w:rPr>
                <w:rFonts w:ascii="Palatino Linotype" w:hAnsi="Palatino Linotype"/>
                <w:sz w:val="20"/>
                <w:szCs w:val="20"/>
              </w:rPr>
              <w:t>Blaivas et al. 2001</w:t>
            </w:r>
          </w:p>
        </w:tc>
        <w:tc>
          <w:tcPr>
            <w:tcW w:w="1747" w:type="dxa"/>
            <w:shd w:val="clear" w:color="auto" w:fill="auto"/>
            <w:vAlign w:val="center"/>
          </w:tcPr>
          <w:p w14:paraId="2294F4FE" w14:textId="77777777" w:rsidR="00637533" w:rsidRDefault="00637533" w:rsidP="002353AC">
            <w:pPr>
              <w:jc w:val="center"/>
              <w:rPr>
                <w:rFonts w:ascii="Palatino Linotype" w:hAnsi="Palatino Linotype"/>
                <w:sz w:val="20"/>
                <w:szCs w:val="20"/>
                <w:lang w:val="en-US"/>
              </w:rPr>
            </w:pPr>
            <w:r w:rsidRPr="0050679A">
              <w:rPr>
                <w:rFonts w:ascii="Palatino Linotype" w:hAnsi="Palatino Linotype"/>
                <w:sz w:val="20"/>
                <w:szCs w:val="20"/>
                <w:lang w:val="en-US"/>
              </w:rPr>
              <w:t>Aloka</w:t>
            </w:r>
          </w:p>
        </w:tc>
        <w:tc>
          <w:tcPr>
            <w:tcW w:w="1737" w:type="dxa"/>
            <w:vAlign w:val="center"/>
          </w:tcPr>
          <w:p w14:paraId="47878439"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200</w:t>
            </w:r>
          </w:p>
        </w:tc>
        <w:tc>
          <w:tcPr>
            <w:tcW w:w="1730" w:type="dxa"/>
            <w:vAlign w:val="center"/>
          </w:tcPr>
          <w:p w14:paraId="34E85147"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C</w:t>
            </w:r>
            <w:r w:rsidRPr="0050679A">
              <w:rPr>
                <w:rFonts w:ascii="Palatino Linotype" w:hAnsi="Palatino Linotype"/>
                <w:sz w:val="20"/>
                <w:szCs w:val="20"/>
                <w:lang w:val="en-US"/>
              </w:rPr>
              <w:t>urved-array</w:t>
            </w:r>
            <w:r>
              <w:rPr>
                <w:rFonts w:ascii="Palatino Linotype" w:hAnsi="Palatino Linotype"/>
                <w:sz w:val="20"/>
                <w:szCs w:val="20"/>
                <w:lang w:val="en-US"/>
              </w:rPr>
              <w:t xml:space="preserve"> and </w:t>
            </w:r>
            <w:r w:rsidRPr="0050679A">
              <w:rPr>
                <w:rFonts w:ascii="Palatino Linotype" w:hAnsi="Palatino Linotype"/>
                <w:sz w:val="20"/>
                <w:szCs w:val="20"/>
                <w:lang w:val="en-US"/>
              </w:rPr>
              <w:t>phased-array</w:t>
            </w:r>
          </w:p>
        </w:tc>
        <w:tc>
          <w:tcPr>
            <w:tcW w:w="1815" w:type="dxa"/>
            <w:vAlign w:val="center"/>
          </w:tcPr>
          <w:p w14:paraId="4F82F113"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2.5-MHz</w:t>
            </w:r>
          </w:p>
        </w:tc>
        <w:tc>
          <w:tcPr>
            <w:tcW w:w="1788" w:type="dxa"/>
            <w:vAlign w:val="center"/>
          </w:tcPr>
          <w:p w14:paraId="6D674F66" w14:textId="77777777" w:rsidR="00637533"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Subcostal</w:t>
            </w:r>
          </w:p>
        </w:tc>
        <w:tc>
          <w:tcPr>
            <w:tcW w:w="1633" w:type="dxa"/>
            <w:vAlign w:val="center"/>
          </w:tcPr>
          <w:p w14:paraId="2F5DF2AB" w14:textId="77777777" w:rsidR="00637533" w:rsidRDefault="00637533" w:rsidP="002353AC">
            <w:pPr>
              <w:jc w:val="center"/>
              <w:rPr>
                <w:rFonts w:ascii="Palatino Linotype" w:hAnsi="Palatino Linotype"/>
                <w:sz w:val="20"/>
                <w:szCs w:val="20"/>
                <w:lang w:val="en-US"/>
              </w:rPr>
            </w:pPr>
            <w:r w:rsidRPr="0050679A">
              <w:rPr>
                <w:rFonts w:ascii="Palatino Linotype" w:hAnsi="Palatino Linotype"/>
                <w:sz w:val="20"/>
                <w:szCs w:val="20"/>
                <w:lang w:val="en-US"/>
              </w:rPr>
              <w:t>Emergency medicine residents</w:t>
            </w:r>
          </w:p>
        </w:tc>
        <w:tc>
          <w:tcPr>
            <w:tcW w:w="1822" w:type="dxa"/>
            <w:vAlign w:val="center"/>
          </w:tcPr>
          <w:p w14:paraId="42335247"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8</w:t>
            </w:r>
            <w:r w:rsidRPr="0050679A">
              <w:rPr>
                <w:rFonts w:ascii="Palatino Linotype" w:hAnsi="Palatino Linotype"/>
                <w:sz w:val="20"/>
                <w:szCs w:val="20"/>
                <w:lang w:val="en-US"/>
              </w:rPr>
              <w:t>-hour basic ultrasound course</w:t>
            </w:r>
          </w:p>
        </w:tc>
      </w:tr>
      <w:tr w:rsidR="00637533" w:rsidRPr="00463181" w14:paraId="5C53BF49" w14:textId="77777777" w:rsidTr="002353AC">
        <w:tc>
          <w:tcPr>
            <w:tcW w:w="1724" w:type="dxa"/>
          </w:tcPr>
          <w:p w14:paraId="7A9B08D3"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Breitkreutz et al. 2010</w:t>
            </w:r>
          </w:p>
        </w:tc>
        <w:tc>
          <w:tcPr>
            <w:tcW w:w="1747" w:type="dxa"/>
            <w:vAlign w:val="center"/>
          </w:tcPr>
          <w:p w14:paraId="28AE6F8E" w14:textId="77777777" w:rsidR="00637533" w:rsidRPr="00463181" w:rsidRDefault="00637533" w:rsidP="002353AC">
            <w:pPr>
              <w:jc w:val="center"/>
              <w:rPr>
                <w:rFonts w:ascii="Palatino Linotype" w:hAnsi="Palatino Linotype"/>
                <w:sz w:val="20"/>
                <w:szCs w:val="20"/>
                <w:lang w:val="en-US"/>
              </w:rPr>
            </w:pPr>
            <w:r w:rsidRPr="00666F42">
              <w:rPr>
                <w:rFonts w:ascii="Palatino Linotype" w:hAnsi="Palatino Linotype"/>
                <w:sz w:val="20"/>
                <w:szCs w:val="20"/>
                <w:lang w:val="en-US"/>
              </w:rPr>
              <w:t>SonoSite</w:t>
            </w:r>
          </w:p>
        </w:tc>
        <w:tc>
          <w:tcPr>
            <w:tcW w:w="1737" w:type="dxa"/>
            <w:vAlign w:val="center"/>
          </w:tcPr>
          <w:p w14:paraId="46FA5973" w14:textId="77777777" w:rsidR="00637533" w:rsidRPr="00463181" w:rsidRDefault="00637533" w:rsidP="002353AC">
            <w:pPr>
              <w:jc w:val="center"/>
              <w:rPr>
                <w:rFonts w:ascii="Palatino Linotype" w:hAnsi="Palatino Linotype"/>
                <w:sz w:val="20"/>
                <w:szCs w:val="20"/>
                <w:lang w:val="en-US"/>
              </w:rPr>
            </w:pPr>
            <w:r w:rsidRPr="00666F42">
              <w:rPr>
                <w:rFonts w:ascii="Palatino Linotype" w:hAnsi="Palatino Linotype"/>
                <w:sz w:val="20"/>
                <w:szCs w:val="20"/>
                <w:lang w:val="en-US"/>
              </w:rPr>
              <w:t>i-Look 1</w:t>
            </w:r>
            <w:r>
              <w:rPr>
                <w:rFonts w:ascii="Palatino Linotype" w:hAnsi="Palatino Linotype"/>
                <w:sz w:val="20"/>
                <w:szCs w:val="20"/>
                <w:lang w:val="en-US"/>
              </w:rPr>
              <w:t>5</w:t>
            </w:r>
          </w:p>
        </w:tc>
        <w:tc>
          <w:tcPr>
            <w:tcW w:w="1730" w:type="dxa"/>
            <w:vAlign w:val="center"/>
          </w:tcPr>
          <w:p w14:paraId="0D4679D5"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C</w:t>
            </w:r>
            <w:r w:rsidRPr="00666F42">
              <w:rPr>
                <w:rFonts w:ascii="Palatino Linotype" w:hAnsi="Palatino Linotype"/>
                <w:sz w:val="20"/>
                <w:szCs w:val="20"/>
                <w:lang w:val="en-US"/>
              </w:rPr>
              <w:t>urved</w:t>
            </w:r>
          </w:p>
        </w:tc>
        <w:tc>
          <w:tcPr>
            <w:tcW w:w="1815" w:type="dxa"/>
            <w:vAlign w:val="center"/>
          </w:tcPr>
          <w:p w14:paraId="63BC86D1" w14:textId="77777777" w:rsidR="00637533" w:rsidRPr="00666F42" w:rsidRDefault="00637533" w:rsidP="002353AC">
            <w:pPr>
              <w:jc w:val="center"/>
              <w:rPr>
                <w:rFonts w:ascii="Palatino Linotype" w:hAnsi="Palatino Linotype"/>
                <w:sz w:val="20"/>
                <w:szCs w:val="20"/>
              </w:rPr>
            </w:pPr>
            <w:r w:rsidRPr="00666F42">
              <w:rPr>
                <w:rFonts w:ascii="Palatino Linotype" w:hAnsi="Palatino Linotype"/>
                <w:sz w:val="20"/>
                <w:szCs w:val="20"/>
              </w:rPr>
              <w:t xml:space="preserve">3.5–5 MHz </w:t>
            </w:r>
          </w:p>
        </w:tc>
        <w:tc>
          <w:tcPr>
            <w:tcW w:w="1788" w:type="dxa"/>
            <w:vAlign w:val="center"/>
          </w:tcPr>
          <w:p w14:paraId="528CE0BB" w14:textId="77777777" w:rsidR="00637533" w:rsidRPr="00463181" w:rsidRDefault="00637533" w:rsidP="002353AC">
            <w:pPr>
              <w:jc w:val="center"/>
              <w:rPr>
                <w:rFonts w:ascii="Palatino Linotype" w:hAnsi="Palatino Linotype"/>
                <w:sz w:val="20"/>
                <w:szCs w:val="20"/>
                <w:lang w:val="en-US"/>
              </w:rPr>
            </w:pPr>
            <w:r w:rsidRPr="00666F42">
              <w:rPr>
                <w:rFonts w:ascii="Palatino Linotype" w:hAnsi="Palatino Linotype"/>
                <w:sz w:val="20"/>
                <w:szCs w:val="20"/>
                <w:lang w:val="en-US"/>
              </w:rPr>
              <w:t>FEEL</w:t>
            </w:r>
            <w:r>
              <w:rPr>
                <w:rFonts w:ascii="Palatino Linotype" w:hAnsi="Palatino Linotype"/>
                <w:sz w:val="20"/>
                <w:szCs w:val="20"/>
                <w:lang w:val="en-US"/>
              </w:rPr>
              <w:t xml:space="preserve"> protocol</w:t>
            </w:r>
          </w:p>
        </w:tc>
        <w:tc>
          <w:tcPr>
            <w:tcW w:w="1633" w:type="dxa"/>
            <w:vAlign w:val="center"/>
          </w:tcPr>
          <w:p w14:paraId="019659DA"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S</w:t>
            </w:r>
            <w:r w:rsidRPr="00666F42">
              <w:rPr>
                <w:rFonts w:ascii="Palatino Linotype" w:hAnsi="Palatino Linotype"/>
                <w:sz w:val="20"/>
                <w:szCs w:val="20"/>
                <w:lang w:val="en-US"/>
              </w:rPr>
              <w:t>pecialist in cardiology, internal medicine, surgery, anaesthesiology or paediatrics with an additional subspecialisa- tion in pre-hospital emergency medicine.</w:t>
            </w:r>
          </w:p>
        </w:tc>
        <w:tc>
          <w:tcPr>
            <w:tcW w:w="1822" w:type="dxa"/>
            <w:vAlign w:val="center"/>
          </w:tcPr>
          <w:p w14:paraId="0001B39A"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Experience personel</w:t>
            </w:r>
          </w:p>
        </w:tc>
      </w:tr>
      <w:tr w:rsidR="00637533" w:rsidRPr="00463181" w14:paraId="0A24191C" w14:textId="77777777" w:rsidTr="002353AC">
        <w:tc>
          <w:tcPr>
            <w:tcW w:w="1724" w:type="dxa"/>
          </w:tcPr>
          <w:p w14:paraId="13DE3C88"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lastRenderedPageBreak/>
              <w:t>Cebicci et al. 2014</w:t>
            </w:r>
          </w:p>
        </w:tc>
        <w:tc>
          <w:tcPr>
            <w:tcW w:w="1747" w:type="dxa"/>
            <w:vAlign w:val="center"/>
          </w:tcPr>
          <w:p w14:paraId="4FC4F543" w14:textId="77777777" w:rsidR="00637533" w:rsidRPr="00463181" w:rsidRDefault="00637533" w:rsidP="002353AC">
            <w:pPr>
              <w:jc w:val="center"/>
              <w:rPr>
                <w:rFonts w:ascii="Palatino Linotype" w:hAnsi="Palatino Linotype"/>
                <w:sz w:val="20"/>
                <w:szCs w:val="20"/>
                <w:lang w:val="en-US"/>
              </w:rPr>
            </w:pPr>
            <w:r w:rsidRPr="00BF690F">
              <w:rPr>
                <w:rFonts w:ascii="Palatino Linotype" w:hAnsi="Palatino Linotype"/>
                <w:sz w:val="20"/>
                <w:szCs w:val="20"/>
                <w:lang w:val="en-US"/>
              </w:rPr>
              <w:t>CHISON</w:t>
            </w:r>
          </w:p>
        </w:tc>
        <w:tc>
          <w:tcPr>
            <w:tcW w:w="1737" w:type="dxa"/>
            <w:vAlign w:val="center"/>
          </w:tcPr>
          <w:p w14:paraId="5201EC99"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8500</w:t>
            </w:r>
          </w:p>
        </w:tc>
        <w:tc>
          <w:tcPr>
            <w:tcW w:w="1730" w:type="dxa"/>
            <w:vAlign w:val="center"/>
          </w:tcPr>
          <w:p w14:paraId="2EDE7A95"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Curvlinear</w:t>
            </w:r>
          </w:p>
        </w:tc>
        <w:tc>
          <w:tcPr>
            <w:tcW w:w="1815" w:type="dxa"/>
            <w:vAlign w:val="center"/>
          </w:tcPr>
          <w:p w14:paraId="2811672B" w14:textId="77777777" w:rsidR="00637533" w:rsidRPr="00463181" w:rsidRDefault="00637533" w:rsidP="002353AC">
            <w:pPr>
              <w:jc w:val="center"/>
              <w:rPr>
                <w:rFonts w:ascii="Palatino Linotype" w:hAnsi="Palatino Linotype"/>
                <w:sz w:val="20"/>
                <w:szCs w:val="20"/>
                <w:lang w:val="en-US"/>
              </w:rPr>
            </w:pPr>
            <w:r w:rsidRPr="00BF690F">
              <w:rPr>
                <w:rFonts w:ascii="Palatino Linotype" w:hAnsi="Palatino Linotype"/>
                <w:sz w:val="20"/>
                <w:szCs w:val="20"/>
                <w:lang w:val="en-US"/>
              </w:rPr>
              <w:t>3,5 MHz</w:t>
            </w:r>
          </w:p>
        </w:tc>
        <w:tc>
          <w:tcPr>
            <w:tcW w:w="1788" w:type="dxa"/>
            <w:shd w:val="clear" w:color="auto" w:fill="auto"/>
            <w:vAlign w:val="center"/>
          </w:tcPr>
          <w:p w14:paraId="3EAFA993" w14:textId="77777777" w:rsidR="00637533" w:rsidRPr="00463181"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Subcostal</w:t>
            </w:r>
          </w:p>
        </w:tc>
        <w:tc>
          <w:tcPr>
            <w:tcW w:w="1633" w:type="dxa"/>
            <w:vAlign w:val="center"/>
          </w:tcPr>
          <w:p w14:paraId="740934C8"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EP</w:t>
            </w:r>
          </w:p>
        </w:tc>
        <w:tc>
          <w:tcPr>
            <w:tcW w:w="1822" w:type="dxa"/>
            <w:vAlign w:val="center"/>
          </w:tcPr>
          <w:p w14:paraId="203AC855"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Experience personel</w:t>
            </w:r>
          </w:p>
        </w:tc>
      </w:tr>
      <w:tr w:rsidR="00637533" w:rsidRPr="001B4E50" w14:paraId="09F8FD9C" w14:textId="77777777" w:rsidTr="002353AC">
        <w:tc>
          <w:tcPr>
            <w:tcW w:w="1724" w:type="dxa"/>
          </w:tcPr>
          <w:p w14:paraId="25E3EB70"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Chardoli et al. 2012</w:t>
            </w:r>
          </w:p>
        </w:tc>
        <w:tc>
          <w:tcPr>
            <w:tcW w:w="1747" w:type="dxa"/>
            <w:vAlign w:val="center"/>
          </w:tcPr>
          <w:p w14:paraId="33CBFE3B"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37" w:type="dxa"/>
            <w:vAlign w:val="center"/>
          </w:tcPr>
          <w:p w14:paraId="33E4EF68"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30" w:type="dxa"/>
            <w:vAlign w:val="center"/>
          </w:tcPr>
          <w:p w14:paraId="70C137AE"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815" w:type="dxa"/>
            <w:vAlign w:val="center"/>
          </w:tcPr>
          <w:p w14:paraId="3F81F251"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88" w:type="dxa"/>
            <w:vAlign w:val="center"/>
          </w:tcPr>
          <w:p w14:paraId="7739DAAC" w14:textId="77777777" w:rsidR="00637533" w:rsidRPr="00D718D7" w:rsidRDefault="00637533" w:rsidP="002353AC">
            <w:pPr>
              <w:pStyle w:val="NormalnyWeb"/>
              <w:jc w:val="center"/>
            </w:pPr>
            <w:r>
              <w:rPr>
                <w:rFonts w:ascii="Arial" w:hAnsi="Arial" w:cs="Arial"/>
                <w:sz w:val="20"/>
                <w:szCs w:val="20"/>
              </w:rPr>
              <w:t>Subxiphoid</w:t>
            </w:r>
          </w:p>
        </w:tc>
        <w:tc>
          <w:tcPr>
            <w:tcW w:w="1633" w:type="dxa"/>
            <w:vAlign w:val="center"/>
          </w:tcPr>
          <w:p w14:paraId="0187031B" w14:textId="77777777" w:rsidR="00637533" w:rsidRPr="00463181" w:rsidRDefault="00637533" w:rsidP="002353AC">
            <w:pPr>
              <w:jc w:val="center"/>
              <w:rPr>
                <w:rFonts w:ascii="Palatino Linotype" w:hAnsi="Palatino Linotype"/>
                <w:sz w:val="20"/>
                <w:szCs w:val="20"/>
                <w:lang w:val="en-US"/>
              </w:rPr>
            </w:pPr>
            <w:r w:rsidRPr="00D718D7">
              <w:rPr>
                <w:rFonts w:ascii="Palatino Linotype" w:hAnsi="Palatino Linotype"/>
                <w:sz w:val="20"/>
                <w:szCs w:val="20"/>
                <w:lang w:val="en-US"/>
              </w:rPr>
              <w:t>emergency resident</w:t>
            </w:r>
          </w:p>
        </w:tc>
        <w:tc>
          <w:tcPr>
            <w:tcW w:w="1822" w:type="dxa"/>
            <w:vAlign w:val="center"/>
          </w:tcPr>
          <w:p w14:paraId="338ED7C9" w14:textId="77777777" w:rsidR="00637533" w:rsidRPr="00463181" w:rsidRDefault="00637533" w:rsidP="002353AC">
            <w:pPr>
              <w:jc w:val="center"/>
              <w:rPr>
                <w:rFonts w:ascii="Palatino Linotype" w:hAnsi="Palatino Linotype"/>
                <w:sz w:val="20"/>
                <w:szCs w:val="20"/>
                <w:lang w:val="en-US"/>
              </w:rPr>
            </w:pPr>
            <w:r w:rsidRPr="00D718D7">
              <w:rPr>
                <w:rFonts w:ascii="Palatino Linotype" w:hAnsi="Palatino Linotype"/>
                <w:sz w:val="20"/>
                <w:szCs w:val="20"/>
                <w:lang w:val="en-US"/>
              </w:rPr>
              <w:t>teaching course to achieve competence in performing and interpreting echocardiography through subxiphoid (subcostal) view in 10 seconds to detect some of PEA etiologies</w:t>
            </w:r>
          </w:p>
        </w:tc>
      </w:tr>
      <w:tr w:rsidR="00637533" w:rsidRPr="001B4E50" w14:paraId="51E53931" w14:textId="77777777" w:rsidTr="002353AC">
        <w:tc>
          <w:tcPr>
            <w:tcW w:w="1724" w:type="dxa"/>
          </w:tcPr>
          <w:p w14:paraId="30260282"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Chua et al. 2017</w:t>
            </w:r>
          </w:p>
        </w:tc>
        <w:tc>
          <w:tcPr>
            <w:tcW w:w="1747" w:type="dxa"/>
            <w:vAlign w:val="center"/>
          </w:tcPr>
          <w:p w14:paraId="3D3AF33B" w14:textId="77777777" w:rsidR="00637533" w:rsidRPr="00463181" w:rsidRDefault="00637533" w:rsidP="002353AC">
            <w:pPr>
              <w:jc w:val="center"/>
              <w:rPr>
                <w:rFonts w:ascii="Palatino Linotype" w:hAnsi="Palatino Linotype"/>
                <w:sz w:val="20"/>
                <w:szCs w:val="20"/>
                <w:lang w:val="en-US"/>
              </w:rPr>
            </w:pPr>
            <w:r w:rsidRPr="00923953">
              <w:rPr>
                <w:rFonts w:ascii="Palatino Linotype" w:hAnsi="Palatino Linotype"/>
                <w:sz w:val="20"/>
                <w:szCs w:val="20"/>
                <w:lang w:val="en-US"/>
              </w:rPr>
              <w:t>SonoSite</w:t>
            </w:r>
          </w:p>
        </w:tc>
        <w:tc>
          <w:tcPr>
            <w:tcW w:w="1737" w:type="dxa"/>
            <w:vAlign w:val="center"/>
          </w:tcPr>
          <w:p w14:paraId="1991F0E5"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Edge II</w:t>
            </w:r>
          </w:p>
        </w:tc>
        <w:tc>
          <w:tcPr>
            <w:tcW w:w="1730" w:type="dxa"/>
            <w:vAlign w:val="center"/>
          </w:tcPr>
          <w:p w14:paraId="0ED343E2"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815" w:type="dxa"/>
            <w:vAlign w:val="center"/>
          </w:tcPr>
          <w:p w14:paraId="59DFDB8A"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88" w:type="dxa"/>
            <w:vAlign w:val="center"/>
          </w:tcPr>
          <w:p w14:paraId="7BF61DF0" w14:textId="77777777" w:rsidR="00637533" w:rsidRPr="00463181" w:rsidRDefault="00637533" w:rsidP="002353AC">
            <w:pPr>
              <w:jc w:val="center"/>
              <w:rPr>
                <w:rFonts w:ascii="Palatino Linotype" w:hAnsi="Palatino Linotype"/>
                <w:sz w:val="20"/>
                <w:szCs w:val="20"/>
                <w:lang w:val="en-US"/>
              </w:rPr>
            </w:pPr>
            <w:r w:rsidRPr="00463181">
              <w:rPr>
                <w:rFonts w:ascii="Palatino Linotype" w:hAnsi="Palatino Linotype"/>
                <w:sz w:val="20"/>
                <w:szCs w:val="20"/>
                <w:lang w:val="en-US"/>
              </w:rPr>
              <w:t>Subcostal</w:t>
            </w:r>
          </w:p>
        </w:tc>
        <w:tc>
          <w:tcPr>
            <w:tcW w:w="1633" w:type="dxa"/>
            <w:vAlign w:val="center"/>
          </w:tcPr>
          <w:p w14:paraId="2BE7741A"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Physician</w:t>
            </w:r>
          </w:p>
        </w:tc>
        <w:tc>
          <w:tcPr>
            <w:tcW w:w="1822" w:type="dxa"/>
            <w:vAlign w:val="center"/>
          </w:tcPr>
          <w:p w14:paraId="695DE348"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T</w:t>
            </w:r>
            <w:r w:rsidRPr="00923953">
              <w:rPr>
                <w:rFonts w:ascii="Palatino Linotype" w:hAnsi="Palatino Linotype"/>
                <w:sz w:val="20"/>
                <w:szCs w:val="20"/>
                <w:lang w:val="en-US"/>
              </w:rPr>
              <w:t>raining programme</w:t>
            </w:r>
            <w:r>
              <w:rPr>
                <w:rFonts w:ascii="Palatino Linotype" w:hAnsi="Palatino Linotype"/>
                <w:sz w:val="20"/>
                <w:szCs w:val="20"/>
                <w:lang w:val="en-US"/>
              </w:rPr>
              <w:t xml:space="preserve">. Exam: </w:t>
            </w:r>
            <w:r w:rsidRPr="00923953">
              <w:rPr>
                <w:rFonts w:ascii="Palatino Linotype" w:hAnsi="Palatino Linotype"/>
                <w:sz w:val="20"/>
                <w:szCs w:val="20"/>
                <w:lang w:val="en-US"/>
              </w:rPr>
              <w:t>passed the test and performed 25 scans for each organ system (for example, cardiac, lung and aorta)</w:t>
            </w:r>
          </w:p>
        </w:tc>
      </w:tr>
      <w:tr w:rsidR="00637533" w:rsidRPr="001B4E50" w14:paraId="70D99842" w14:textId="77777777" w:rsidTr="002353AC">
        <w:tc>
          <w:tcPr>
            <w:tcW w:w="1724" w:type="dxa"/>
          </w:tcPr>
          <w:p w14:paraId="61CFE630"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Cureton et al. 2012</w:t>
            </w:r>
          </w:p>
        </w:tc>
        <w:tc>
          <w:tcPr>
            <w:tcW w:w="1747" w:type="dxa"/>
            <w:vAlign w:val="center"/>
          </w:tcPr>
          <w:p w14:paraId="7FBEB406" w14:textId="77777777" w:rsidR="00637533" w:rsidRPr="00463181" w:rsidRDefault="00637533" w:rsidP="002353AC">
            <w:pPr>
              <w:jc w:val="center"/>
              <w:rPr>
                <w:rFonts w:ascii="Palatino Linotype" w:hAnsi="Palatino Linotype"/>
                <w:sz w:val="20"/>
                <w:szCs w:val="20"/>
                <w:lang w:val="en-US"/>
              </w:rPr>
            </w:pPr>
            <w:r w:rsidRPr="00CC107A">
              <w:rPr>
                <w:rFonts w:ascii="Palatino Linotype" w:hAnsi="Palatino Linotype"/>
                <w:sz w:val="20"/>
                <w:szCs w:val="20"/>
                <w:lang w:val="en-US"/>
              </w:rPr>
              <w:t>SonoSite</w:t>
            </w:r>
          </w:p>
        </w:tc>
        <w:tc>
          <w:tcPr>
            <w:tcW w:w="1737" w:type="dxa"/>
            <w:vAlign w:val="center"/>
          </w:tcPr>
          <w:p w14:paraId="520D3C4B" w14:textId="77777777" w:rsidR="00637533" w:rsidRPr="00463181" w:rsidRDefault="00637533" w:rsidP="002353AC">
            <w:pPr>
              <w:jc w:val="center"/>
              <w:rPr>
                <w:rFonts w:ascii="Palatino Linotype" w:hAnsi="Palatino Linotype"/>
                <w:sz w:val="20"/>
                <w:szCs w:val="20"/>
                <w:lang w:val="en-US"/>
              </w:rPr>
            </w:pPr>
            <w:r w:rsidRPr="00CC107A">
              <w:rPr>
                <w:rFonts w:ascii="Palatino Linotype" w:hAnsi="Palatino Linotype"/>
                <w:sz w:val="20"/>
                <w:szCs w:val="20"/>
                <w:lang w:val="en-US"/>
              </w:rPr>
              <w:t>MicroMaxx</w:t>
            </w:r>
          </w:p>
        </w:tc>
        <w:tc>
          <w:tcPr>
            <w:tcW w:w="1730" w:type="dxa"/>
            <w:vAlign w:val="center"/>
          </w:tcPr>
          <w:p w14:paraId="60CEFBA9"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C</w:t>
            </w:r>
            <w:r w:rsidRPr="00CC107A">
              <w:rPr>
                <w:rFonts w:ascii="Palatino Linotype" w:hAnsi="Palatino Linotype"/>
                <w:sz w:val="20"/>
                <w:szCs w:val="20"/>
                <w:lang w:val="en-US"/>
              </w:rPr>
              <w:t>urvilinear</w:t>
            </w:r>
          </w:p>
        </w:tc>
        <w:tc>
          <w:tcPr>
            <w:tcW w:w="1815" w:type="dxa"/>
            <w:vAlign w:val="center"/>
          </w:tcPr>
          <w:p w14:paraId="7F996A3E" w14:textId="77777777" w:rsidR="00637533" w:rsidRPr="00463181" w:rsidRDefault="00637533" w:rsidP="002353AC">
            <w:pPr>
              <w:jc w:val="center"/>
              <w:rPr>
                <w:rFonts w:ascii="Palatino Linotype" w:hAnsi="Palatino Linotype"/>
                <w:sz w:val="20"/>
                <w:szCs w:val="20"/>
                <w:lang w:val="en-US"/>
              </w:rPr>
            </w:pPr>
            <w:r w:rsidRPr="00CC107A">
              <w:rPr>
                <w:rFonts w:ascii="Palatino Linotype" w:hAnsi="Palatino Linotype"/>
                <w:sz w:val="20"/>
                <w:szCs w:val="20"/>
                <w:lang w:val="en-US"/>
              </w:rPr>
              <w:t>5-MHz</w:t>
            </w:r>
          </w:p>
        </w:tc>
        <w:tc>
          <w:tcPr>
            <w:tcW w:w="1788" w:type="dxa"/>
            <w:vAlign w:val="center"/>
          </w:tcPr>
          <w:p w14:paraId="3B8DC349" w14:textId="77777777" w:rsidR="00637533" w:rsidRDefault="00637533" w:rsidP="002353AC">
            <w:pPr>
              <w:jc w:val="center"/>
              <w:rPr>
                <w:rFonts w:ascii="Palatino Linotype" w:hAnsi="Palatino Linotype"/>
                <w:sz w:val="20"/>
                <w:szCs w:val="20"/>
                <w:lang w:val="en-US"/>
              </w:rPr>
            </w:pPr>
            <w:r w:rsidRPr="00CC107A">
              <w:rPr>
                <w:rFonts w:ascii="Palatino Linotype" w:hAnsi="Palatino Linotype"/>
                <w:sz w:val="20"/>
                <w:szCs w:val="20"/>
                <w:lang w:val="en-US"/>
              </w:rPr>
              <w:t>Subxiphoid</w:t>
            </w:r>
          </w:p>
          <w:p w14:paraId="48899D9D"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FAST</w:t>
            </w:r>
          </w:p>
        </w:tc>
        <w:tc>
          <w:tcPr>
            <w:tcW w:w="1633" w:type="dxa"/>
            <w:vAlign w:val="center"/>
          </w:tcPr>
          <w:p w14:paraId="62705E8F"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CC107A">
              <w:rPr>
                <w:rFonts w:ascii="Palatino Linotype" w:hAnsi="Palatino Linotype"/>
                <w:sz w:val="20"/>
                <w:szCs w:val="20"/>
                <w:lang w:val="en-US"/>
              </w:rPr>
              <w:t>urgeon or emergency medicine physician member of the trauma team</w:t>
            </w:r>
          </w:p>
        </w:tc>
        <w:tc>
          <w:tcPr>
            <w:tcW w:w="1822" w:type="dxa"/>
            <w:vAlign w:val="center"/>
          </w:tcPr>
          <w:p w14:paraId="0BE87B94"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U</w:t>
            </w:r>
            <w:r w:rsidRPr="00CC107A">
              <w:rPr>
                <w:rFonts w:ascii="Palatino Linotype" w:hAnsi="Palatino Linotype"/>
                <w:sz w:val="20"/>
                <w:szCs w:val="20"/>
                <w:lang w:val="en-US"/>
              </w:rPr>
              <w:t>ltrasound training under the direct supervision of a FAST credentialed emergency medicine attending or trauma surgeon.</w:t>
            </w:r>
          </w:p>
        </w:tc>
      </w:tr>
      <w:tr w:rsidR="00637533" w:rsidRPr="001B4E50" w14:paraId="73AF5738" w14:textId="77777777" w:rsidTr="002353AC">
        <w:tc>
          <w:tcPr>
            <w:tcW w:w="1724" w:type="dxa"/>
          </w:tcPr>
          <w:p w14:paraId="66B2FE5B"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lastRenderedPageBreak/>
              <w:t>Flato et al. 2015</w:t>
            </w:r>
          </w:p>
        </w:tc>
        <w:tc>
          <w:tcPr>
            <w:tcW w:w="1747" w:type="dxa"/>
            <w:vAlign w:val="center"/>
          </w:tcPr>
          <w:p w14:paraId="7BD4D5ED" w14:textId="77777777" w:rsidR="00637533" w:rsidRPr="00463181" w:rsidRDefault="00637533" w:rsidP="002353AC">
            <w:pPr>
              <w:jc w:val="center"/>
              <w:rPr>
                <w:rFonts w:ascii="Palatino Linotype" w:hAnsi="Palatino Linotype"/>
                <w:sz w:val="20"/>
                <w:szCs w:val="20"/>
                <w:lang w:val="en-US"/>
              </w:rPr>
            </w:pPr>
            <w:r w:rsidRPr="00316E25">
              <w:rPr>
                <w:rFonts w:ascii="Palatino Linotype" w:hAnsi="Palatino Linotype"/>
                <w:sz w:val="20"/>
                <w:szCs w:val="20"/>
                <w:lang w:val="en-US"/>
              </w:rPr>
              <w:t>SonoSite</w:t>
            </w:r>
          </w:p>
        </w:tc>
        <w:tc>
          <w:tcPr>
            <w:tcW w:w="1737" w:type="dxa"/>
            <w:vAlign w:val="center"/>
          </w:tcPr>
          <w:p w14:paraId="2F1FE261"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M Turbo</w:t>
            </w:r>
          </w:p>
        </w:tc>
        <w:tc>
          <w:tcPr>
            <w:tcW w:w="1730" w:type="dxa"/>
            <w:vAlign w:val="center"/>
          </w:tcPr>
          <w:p w14:paraId="753C71AF"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316E25">
              <w:rPr>
                <w:rFonts w:ascii="Palatino Linotype" w:hAnsi="Palatino Linotype"/>
                <w:sz w:val="20"/>
                <w:szCs w:val="20"/>
                <w:lang w:val="en-US"/>
              </w:rPr>
              <w:t>ector</w:t>
            </w:r>
          </w:p>
        </w:tc>
        <w:tc>
          <w:tcPr>
            <w:tcW w:w="1815" w:type="dxa"/>
            <w:vAlign w:val="center"/>
          </w:tcPr>
          <w:p w14:paraId="2AE24D99"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3-MHz</w:t>
            </w:r>
          </w:p>
        </w:tc>
        <w:tc>
          <w:tcPr>
            <w:tcW w:w="1788" w:type="dxa"/>
            <w:vAlign w:val="center"/>
          </w:tcPr>
          <w:p w14:paraId="46C7A659"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FEEL protocol</w:t>
            </w:r>
          </w:p>
        </w:tc>
        <w:tc>
          <w:tcPr>
            <w:tcW w:w="1633" w:type="dxa"/>
            <w:vAlign w:val="center"/>
          </w:tcPr>
          <w:p w14:paraId="74456DE9"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316E25">
              <w:rPr>
                <w:rFonts w:ascii="Palatino Linotype" w:hAnsi="Palatino Linotype"/>
                <w:sz w:val="20"/>
                <w:szCs w:val="20"/>
                <w:lang w:val="en-US"/>
              </w:rPr>
              <w:t>pecialists in intensive care</w:t>
            </w:r>
          </w:p>
        </w:tc>
        <w:tc>
          <w:tcPr>
            <w:tcW w:w="1822" w:type="dxa"/>
            <w:vAlign w:val="center"/>
          </w:tcPr>
          <w:p w14:paraId="26966BB9"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Formal training and certification in echocardiography (levels 2 and 3)</w:t>
            </w:r>
          </w:p>
        </w:tc>
      </w:tr>
      <w:tr w:rsidR="00637533" w:rsidRPr="00463181" w14:paraId="4CA4326A" w14:textId="77777777" w:rsidTr="002353AC">
        <w:tc>
          <w:tcPr>
            <w:tcW w:w="1724" w:type="dxa"/>
          </w:tcPr>
          <w:p w14:paraId="28B1F655"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Gaspari et al. 2016</w:t>
            </w:r>
          </w:p>
        </w:tc>
        <w:tc>
          <w:tcPr>
            <w:tcW w:w="1747" w:type="dxa"/>
            <w:vAlign w:val="center"/>
          </w:tcPr>
          <w:p w14:paraId="4E43DF70" w14:textId="77777777" w:rsidR="00637533" w:rsidRPr="00463181" w:rsidRDefault="00637533" w:rsidP="002353AC">
            <w:pPr>
              <w:jc w:val="center"/>
              <w:rPr>
                <w:rFonts w:ascii="Palatino Linotype" w:hAnsi="Palatino Linotype"/>
                <w:sz w:val="20"/>
                <w:szCs w:val="20"/>
                <w:lang w:val="en-US"/>
              </w:rPr>
            </w:pPr>
            <w:r w:rsidRPr="000C39BF">
              <w:rPr>
                <w:rFonts w:ascii="Palatino Linotype" w:hAnsi="Palatino Linotype"/>
                <w:sz w:val="20"/>
                <w:szCs w:val="20"/>
                <w:lang w:val="en-US"/>
              </w:rPr>
              <w:t>NS</w:t>
            </w:r>
          </w:p>
        </w:tc>
        <w:tc>
          <w:tcPr>
            <w:tcW w:w="1737" w:type="dxa"/>
            <w:vAlign w:val="center"/>
          </w:tcPr>
          <w:p w14:paraId="1CDFAD3F" w14:textId="77777777" w:rsidR="00637533" w:rsidRPr="00463181" w:rsidRDefault="00637533" w:rsidP="002353AC">
            <w:pPr>
              <w:jc w:val="center"/>
              <w:rPr>
                <w:rFonts w:ascii="Palatino Linotype" w:hAnsi="Palatino Linotype"/>
                <w:sz w:val="20"/>
                <w:szCs w:val="20"/>
                <w:lang w:val="en-US"/>
              </w:rPr>
            </w:pPr>
            <w:r w:rsidRPr="000C39BF">
              <w:rPr>
                <w:rFonts w:ascii="Palatino Linotype" w:hAnsi="Palatino Linotype"/>
                <w:sz w:val="20"/>
                <w:szCs w:val="20"/>
                <w:lang w:val="en-US"/>
              </w:rPr>
              <w:t>NS</w:t>
            </w:r>
          </w:p>
        </w:tc>
        <w:tc>
          <w:tcPr>
            <w:tcW w:w="1730" w:type="dxa"/>
            <w:vAlign w:val="center"/>
          </w:tcPr>
          <w:p w14:paraId="4C061065" w14:textId="77777777" w:rsidR="00637533" w:rsidRPr="00463181" w:rsidRDefault="00637533" w:rsidP="002353AC">
            <w:pPr>
              <w:jc w:val="center"/>
              <w:rPr>
                <w:rFonts w:ascii="Palatino Linotype" w:hAnsi="Palatino Linotype"/>
                <w:sz w:val="20"/>
                <w:szCs w:val="20"/>
                <w:lang w:val="en-US"/>
              </w:rPr>
            </w:pPr>
            <w:r w:rsidRPr="000C39BF">
              <w:rPr>
                <w:rFonts w:ascii="Palatino Linotype" w:hAnsi="Palatino Linotype"/>
                <w:sz w:val="20"/>
                <w:szCs w:val="20"/>
                <w:lang w:val="en-US"/>
              </w:rPr>
              <w:t>NS</w:t>
            </w:r>
          </w:p>
        </w:tc>
        <w:tc>
          <w:tcPr>
            <w:tcW w:w="1815" w:type="dxa"/>
            <w:vAlign w:val="center"/>
          </w:tcPr>
          <w:p w14:paraId="1FAFC99C" w14:textId="77777777" w:rsidR="00637533" w:rsidRPr="00463181" w:rsidRDefault="00637533" w:rsidP="002353AC">
            <w:pPr>
              <w:jc w:val="center"/>
              <w:rPr>
                <w:rFonts w:ascii="Palatino Linotype" w:hAnsi="Palatino Linotype"/>
                <w:sz w:val="20"/>
                <w:szCs w:val="20"/>
                <w:lang w:val="en-US"/>
              </w:rPr>
            </w:pPr>
            <w:r w:rsidRPr="000C39BF">
              <w:rPr>
                <w:rFonts w:ascii="Palatino Linotype" w:hAnsi="Palatino Linotype"/>
                <w:sz w:val="20"/>
                <w:szCs w:val="20"/>
                <w:lang w:val="en-US"/>
              </w:rPr>
              <w:t>NS</w:t>
            </w:r>
          </w:p>
        </w:tc>
        <w:tc>
          <w:tcPr>
            <w:tcW w:w="1788" w:type="dxa"/>
            <w:vAlign w:val="center"/>
          </w:tcPr>
          <w:p w14:paraId="35D6341F"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584390">
              <w:rPr>
                <w:rFonts w:ascii="Palatino Linotype" w:hAnsi="Palatino Linotype"/>
                <w:sz w:val="20"/>
                <w:szCs w:val="20"/>
                <w:lang w:val="en-US"/>
              </w:rPr>
              <w:t>ubxyphoid or parasternal long axis</w:t>
            </w:r>
          </w:p>
        </w:tc>
        <w:tc>
          <w:tcPr>
            <w:tcW w:w="1633" w:type="dxa"/>
            <w:vAlign w:val="center"/>
          </w:tcPr>
          <w:p w14:paraId="759A69EB"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EP</w:t>
            </w:r>
          </w:p>
        </w:tc>
        <w:tc>
          <w:tcPr>
            <w:tcW w:w="1822" w:type="dxa"/>
            <w:vAlign w:val="center"/>
          </w:tcPr>
          <w:p w14:paraId="3FDE4259"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r>
      <w:tr w:rsidR="00637533" w:rsidRPr="001B4E50" w14:paraId="49736E45" w14:textId="77777777" w:rsidTr="002353AC">
        <w:tc>
          <w:tcPr>
            <w:tcW w:w="1724" w:type="dxa"/>
          </w:tcPr>
          <w:p w14:paraId="522EDD6E"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Hayhurst et al. 2011</w:t>
            </w:r>
          </w:p>
        </w:tc>
        <w:tc>
          <w:tcPr>
            <w:tcW w:w="1747" w:type="dxa"/>
            <w:vAlign w:val="center"/>
          </w:tcPr>
          <w:p w14:paraId="6AF1A564" w14:textId="77777777" w:rsidR="00637533" w:rsidRPr="00463181" w:rsidRDefault="00637533" w:rsidP="002353AC">
            <w:pPr>
              <w:jc w:val="center"/>
              <w:rPr>
                <w:rFonts w:ascii="Palatino Linotype" w:hAnsi="Palatino Linotype"/>
                <w:sz w:val="20"/>
                <w:szCs w:val="20"/>
                <w:lang w:val="en-US"/>
              </w:rPr>
            </w:pPr>
            <w:r w:rsidRPr="00D53EB3">
              <w:rPr>
                <w:rFonts w:ascii="Palatino Linotype" w:hAnsi="Palatino Linotype"/>
                <w:sz w:val="20"/>
                <w:szCs w:val="20"/>
                <w:lang w:val="en-US"/>
              </w:rPr>
              <w:t>NS</w:t>
            </w:r>
          </w:p>
        </w:tc>
        <w:tc>
          <w:tcPr>
            <w:tcW w:w="1737" w:type="dxa"/>
            <w:vAlign w:val="center"/>
          </w:tcPr>
          <w:p w14:paraId="5362E4C3" w14:textId="77777777" w:rsidR="00637533" w:rsidRPr="00463181" w:rsidRDefault="00637533" w:rsidP="002353AC">
            <w:pPr>
              <w:jc w:val="center"/>
              <w:rPr>
                <w:rFonts w:ascii="Palatino Linotype" w:hAnsi="Palatino Linotype"/>
                <w:sz w:val="20"/>
                <w:szCs w:val="20"/>
                <w:lang w:val="en-US"/>
              </w:rPr>
            </w:pPr>
            <w:r w:rsidRPr="00D53EB3">
              <w:rPr>
                <w:rFonts w:ascii="Palatino Linotype" w:hAnsi="Palatino Linotype"/>
                <w:sz w:val="20"/>
                <w:szCs w:val="20"/>
                <w:lang w:val="en-US"/>
              </w:rPr>
              <w:t>NS</w:t>
            </w:r>
          </w:p>
        </w:tc>
        <w:tc>
          <w:tcPr>
            <w:tcW w:w="1730" w:type="dxa"/>
            <w:vAlign w:val="center"/>
          </w:tcPr>
          <w:p w14:paraId="13EEFB5D" w14:textId="77777777" w:rsidR="00637533" w:rsidRPr="00463181" w:rsidRDefault="00637533" w:rsidP="002353AC">
            <w:pPr>
              <w:jc w:val="center"/>
              <w:rPr>
                <w:rFonts w:ascii="Palatino Linotype" w:hAnsi="Palatino Linotype"/>
                <w:sz w:val="20"/>
                <w:szCs w:val="20"/>
                <w:lang w:val="en-US"/>
              </w:rPr>
            </w:pPr>
            <w:r w:rsidRPr="00D53EB3">
              <w:rPr>
                <w:rFonts w:ascii="Palatino Linotype" w:hAnsi="Palatino Linotype"/>
                <w:sz w:val="20"/>
                <w:szCs w:val="20"/>
                <w:lang w:val="en-US"/>
              </w:rPr>
              <w:t>NS</w:t>
            </w:r>
          </w:p>
        </w:tc>
        <w:tc>
          <w:tcPr>
            <w:tcW w:w="1815" w:type="dxa"/>
            <w:vAlign w:val="center"/>
          </w:tcPr>
          <w:p w14:paraId="522DCF30" w14:textId="77777777" w:rsidR="00637533" w:rsidRPr="00463181" w:rsidRDefault="00637533" w:rsidP="002353AC">
            <w:pPr>
              <w:jc w:val="center"/>
              <w:rPr>
                <w:rFonts w:ascii="Palatino Linotype" w:hAnsi="Palatino Linotype"/>
                <w:sz w:val="20"/>
                <w:szCs w:val="20"/>
                <w:lang w:val="en-US"/>
              </w:rPr>
            </w:pPr>
            <w:r w:rsidRPr="00D53EB3">
              <w:rPr>
                <w:rFonts w:ascii="Palatino Linotype" w:hAnsi="Palatino Linotype"/>
                <w:sz w:val="20"/>
                <w:szCs w:val="20"/>
                <w:lang w:val="en-US"/>
              </w:rPr>
              <w:t>NS</w:t>
            </w:r>
          </w:p>
        </w:tc>
        <w:tc>
          <w:tcPr>
            <w:tcW w:w="1788" w:type="dxa"/>
            <w:vAlign w:val="center"/>
          </w:tcPr>
          <w:p w14:paraId="42724B50"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Subxiphoid, parasternal, apical, combined</w:t>
            </w:r>
          </w:p>
        </w:tc>
        <w:tc>
          <w:tcPr>
            <w:tcW w:w="1633" w:type="dxa"/>
            <w:vAlign w:val="center"/>
          </w:tcPr>
          <w:p w14:paraId="35C024F7"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EP or s</w:t>
            </w:r>
            <w:r w:rsidRPr="00EA20E6">
              <w:rPr>
                <w:rFonts w:ascii="Palatino Linotype" w:hAnsi="Palatino Linotype"/>
                <w:sz w:val="20"/>
                <w:szCs w:val="20"/>
                <w:lang w:val="en-US"/>
              </w:rPr>
              <w:t xml:space="preserve">pecialist trainees </w:t>
            </w:r>
          </w:p>
        </w:tc>
        <w:tc>
          <w:tcPr>
            <w:tcW w:w="1822" w:type="dxa"/>
            <w:vAlign w:val="center"/>
          </w:tcPr>
          <w:p w14:paraId="2756D699" w14:textId="77777777" w:rsidR="00637533" w:rsidRPr="00463181" w:rsidRDefault="00637533" w:rsidP="002353AC">
            <w:pPr>
              <w:jc w:val="center"/>
              <w:rPr>
                <w:rFonts w:ascii="Palatino Linotype" w:hAnsi="Palatino Linotype"/>
                <w:sz w:val="20"/>
                <w:szCs w:val="20"/>
                <w:lang w:val="en-US"/>
              </w:rPr>
            </w:pPr>
            <w:r w:rsidRPr="00EA20E6">
              <w:rPr>
                <w:rFonts w:ascii="Palatino Linotype" w:hAnsi="Palatino Linotype"/>
                <w:sz w:val="20"/>
                <w:szCs w:val="20"/>
                <w:lang w:val="en-US"/>
              </w:rPr>
              <w:t>Level 1 competency in emergency ultrasound</w:t>
            </w:r>
          </w:p>
        </w:tc>
      </w:tr>
      <w:tr w:rsidR="00637533" w:rsidRPr="001B4E50" w14:paraId="3314CBA9" w14:textId="77777777" w:rsidTr="002353AC">
        <w:tc>
          <w:tcPr>
            <w:tcW w:w="1724" w:type="dxa"/>
          </w:tcPr>
          <w:p w14:paraId="6C5A19DE" w14:textId="77777777" w:rsidR="00637533" w:rsidRPr="00463181" w:rsidRDefault="00637533" w:rsidP="002353AC">
            <w:pPr>
              <w:rPr>
                <w:rFonts w:ascii="Palatino Linotype" w:hAnsi="Palatino Linotype"/>
                <w:sz w:val="20"/>
                <w:szCs w:val="20"/>
              </w:rPr>
            </w:pPr>
            <w:r>
              <w:rPr>
                <w:rFonts w:ascii="Palatino Linotype" w:hAnsi="Palatino Linotype"/>
                <w:sz w:val="20"/>
                <w:szCs w:val="20"/>
              </w:rPr>
              <w:t>Kim et al. 2016</w:t>
            </w:r>
          </w:p>
        </w:tc>
        <w:tc>
          <w:tcPr>
            <w:tcW w:w="1747" w:type="dxa"/>
            <w:vAlign w:val="center"/>
          </w:tcPr>
          <w:p w14:paraId="579F3A74" w14:textId="77777777" w:rsidR="00637533" w:rsidRPr="00D53EB3" w:rsidRDefault="00637533" w:rsidP="002353AC">
            <w:pPr>
              <w:jc w:val="center"/>
              <w:rPr>
                <w:rFonts w:ascii="Palatino Linotype" w:hAnsi="Palatino Linotype"/>
                <w:sz w:val="20"/>
                <w:szCs w:val="20"/>
                <w:lang w:val="en-US"/>
              </w:rPr>
            </w:pPr>
            <w:r w:rsidRPr="001F603D">
              <w:rPr>
                <w:rFonts w:ascii="Palatino Linotype" w:hAnsi="Palatino Linotype"/>
                <w:sz w:val="20"/>
                <w:szCs w:val="20"/>
                <w:lang w:val="en-US"/>
              </w:rPr>
              <w:t>GE Healthcare</w:t>
            </w:r>
          </w:p>
        </w:tc>
        <w:tc>
          <w:tcPr>
            <w:tcW w:w="1737" w:type="dxa"/>
            <w:vAlign w:val="center"/>
          </w:tcPr>
          <w:p w14:paraId="1292680F" w14:textId="77777777" w:rsidR="00637533" w:rsidRPr="00D53EB3" w:rsidRDefault="00637533" w:rsidP="002353AC">
            <w:pPr>
              <w:jc w:val="center"/>
              <w:rPr>
                <w:rFonts w:ascii="Palatino Linotype" w:hAnsi="Palatino Linotype"/>
                <w:sz w:val="20"/>
                <w:szCs w:val="20"/>
                <w:lang w:val="en-US"/>
              </w:rPr>
            </w:pPr>
            <w:r w:rsidRPr="001F603D">
              <w:rPr>
                <w:rFonts w:ascii="Palatino Linotype" w:hAnsi="Palatino Linotype"/>
                <w:sz w:val="20"/>
                <w:szCs w:val="20"/>
                <w:lang w:val="en-US"/>
              </w:rPr>
              <w:t>LOGIQ S6</w:t>
            </w:r>
          </w:p>
        </w:tc>
        <w:tc>
          <w:tcPr>
            <w:tcW w:w="1730" w:type="dxa"/>
            <w:vAlign w:val="center"/>
          </w:tcPr>
          <w:p w14:paraId="15AEBADA" w14:textId="77777777" w:rsidR="00637533" w:rsidRPr="00D53EB3" w:rsidRDefault="00637533" w:rsidP="002353AC">
            <w:pPr>
              <w:jc w:val="center"/>
              <w:rPr>
                <w:rFonts w:ascii="Palatino Linotype" w:hAnsi="Palatino Linotype"/>
                <w:sz w:val="20"/>
                <w:szCs w:val="20"/>
                <w:lang w:val="en-US"/>
              </w:rPr>
            </w:pPr>
            <w:r>
              <w:rPr>
                <w:rFonts w:ascii="Palatino Linotype" w:hAnsi="Palatino Linotype"/>
                <w:sz w:val="20"/>
                <w:szCs w:val="20"/>
                <w:lang w:val="en-US"/>
              </w:rPr>
              <w:t>P</w:t>
            </w:r>
            <w:r w:rsidRPr="001F603D">
              <w:rPr>
                <w:rFonts w:ascii="Palatino Linotype" w:hAnsi="Palatino Linotype"/>
                <w:sz w:val="20"/>
                <w:szCs w:val="20"/>
                <w:lang w:val="en-US"/>
              </w:rPr>
              <w:t>hased array</w:t>
            </w:r>
          </w:p>
        </w:tc>
        <w:tc>
          <w:tcPr>
            <w:tcW w:w="1815" w:type="dxa"/>
            <w:vAlign w:val="center"/>
          </w:tcPr>
          <w:p w14:paraId="6B4307E6" w14:textId="77777777" w:rsidR="00637533" w:rsidRPr="00D53EB3" w:rsidRDefault="00637533" w:rsidP="002353AC">
            <w:pPr>
              <w:jc w:val="center"/>
              <w:rPr>
                <w:rFonts w:ascii="Palatino Linotype" w:hAnsi="Palatino Linotype"/>
                <w:sz w:val="20"/>
                <w:szCs w:val="20"/>
                <w:lang w:val="en-US"/>
              </w:rPr>
            </w:pPr>
            <w:r>
              <w:rPr>
                <w:rFonts w:ascii="Palatino Linotype" w:hAnsi="Palatino Linotype"/>
                <w:sz w:val="20"/>
                <w:szCs w:val="20"/>
                <w:lang w:val="en-US"/>
              </w:rPr>
              <w:t>3.5-MHz</w:t>
            </w:r>
          </w:p>
        </w:tc>
        <w:tc>
          <w:tcPr>
            <w:tcW w:w="1788" w:type="dxa"/>
            <w:vAlign w:val="center"/>
          </w:tcPr>
          <w:p w14:paraId="0592E012"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1F603D">
              <w:rPr>
                <w:rFonts w:ascii="Palatino Linotype" w:hAnsi="Palatino Linotype"/>
                <w:sz w:val="20"/>
                <w:szCs w:val="20"/>
                <w:lang w:val="en-US"/>
              </w:rPr>
              <w:t>ubcostal or parasternal</w:t>
            </w:r>
          </w:p>
        </w:tc>
        <w:tc>
          <w:tcPr>
            <w:tcW w:w="1633" w:type="dxa"/>
            <w:vAlign w:val="center"/>
          </w:tcPr>
          <w:p w14:paraId="6EAABA06"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EP or emergency resident</w:t>
            </w:r>
          </w:p>
        </w:tc>
        <w:tc>
          <w:tcPr>
            <w:tcW w:w="1822" w:type="dxa"/>
            <w:vAlign w:val="center"/>
          </w:tcPr>
          <w:p w14:paraId="26AF6DD2" w14:textId="77777777" w:rsidR="00637533" w:rsidRPr="00EA20E6" w:rsidRDefault="00637533" w:rsidP="002353AC">
            <w:pPr>
              <w:jc w:val="center"/>
              <w:rPr>
                <w:rFonts w:ascii="Palatino Linotype" w:hAnsi="Palatino Linotype"/>
                <w:sz w:val="20"/>
                <w:szCs w:val="20"/>
                <w:lang w:val="en-US"/>
              </w:rPr>
            </w:pPr>
            <w:r w:rsidRPr="001F603D">
              <w:rPr>
                <w:rFonts w:ascii="Palatino Linotype" w:hAnsi="Palatino Linotype"/>
                <w:sz w:val="20"/>
                <w:szCs w:val="20"/>
                <w:lang w:val="en-US"/>
              </w:rPr>
              <w:t>≥3 years’ experience in emergency echocardiography</w:t>
            </w:r>
          </w:p>
        </w:tc>
      </w:tr>
      <w:tr w:rsidR="00637533" w:rsidRPr="00463181" w14:paraId="775F4E69" w14:textId="77777777" w:rsidTr="002353AC">
        <w:tc>
          <w:tcPr>
            <w:tcW w:w="1724" w:type="dxa"/>
          </w:tcPr>
          <w:p w14:paraId="3FD5D8FA" w14:textId="77777777" w:rsidR="00637533" w:rsidRPr="00463181" w:rsidRDefault="00637533" w:rsidP="002353AC">
            <w:pPr>
              <w:rPr>
                <w:rFonts w:ascii="Palatino Linotype" w:hAnsi="Palatino Linotype"/>
                <w:sz w:val="20"/>
                <w:szCs w:val="20"/>
              </w:rPr>
            </w:pPr>
            <w:r>
              <w:rPr>
                <w:rFonts w:ascii="Palatino Linotype" w:hAnsi="Palatino Linotype"/>
                <w:sz w:val="20"/>
                <w:szCs w:val="20"/>
              </w:rPr>
              <w:t>Lien et al. 2018</w:t>
            </w:r>
          </w:p>
        </w:tc>
        <w:tc>
          <w:tcPr>
            <w:tcW w:w="1747" w:type="dxa"/>
            <w:vAlign w:val="center"/>
          </w:tcPr>
          <w:p w14:paraId="09F1CCB6" w14:textId="77777777" w:rsidR="00637533" w:rsidRPr="00D53EB3" w:rsidRDefault="00637533" w:rsidP="002353AC">
            <w:pPr>
              <w:jc w:val="center"/>
              <w:rPr>
                <w:rFonts w:ascii="Palatino Linotype" w:hAnsi="Palatino Linotype"/>
                <w:sz w:val="20"/>
                <w:szCs w:val="20"/>
                <w:lang w:val="en-US"/>
              </w:rPr>
            </w:pPr>
            <w:r w:rsidRPr="00CF63DC">
              <w:rPr>
                <w:rFonts w:ascii="Palatino Linotype" w:hAnsi="Palatino Linotype"/>
                <w:sz w:val="20"/>
                <w:szCs w:val="20"/>
                <w:lang w:val="en-US"/>
              </w:rPr>
              <w:t>Toshiba</w:t>
            </w:r>
          </w:p>
        </w:tc>
        <w:tc>
          <w:tcPr>
            <w:tcW w:w="1737" w:type="dxa"/>
            <w:vAlign w:val="center"/>
          </w:tcPr>
          <w:p w14:paraId="1C470616" w14:textId="77777777" w:rsidR="00637533" w:rsidRPr="00D53EB3" w:rsidRDefault="00637533" w:rsidP="002353AC">
            <w:pPr>
              <w:jc w:val="center"/>
              <w:rPr>
                <w:rFonts w:ascii="Palatino Linotype" w:hAnsi="Palatino Linotype"/>
                <w:sz w:val="20"/>
                <w:szCs w:val="20"/>
                <w:lang w:val="en-US"/>
              </w:rPr>
            </w:pPr>
            <w:r w:rsidRPr="00CF63DC">
              <w:rPr>
                <w:rFonts w:ascii="Palatino Linotype" w:hAnsi="Palatino Linotype"/>
                <w:sz w:val="20"/>
                <w:szCs w:val="20"/>
                <w:lang w:val="en-US"/>
              </w:rPr>
              <w:t>SSA-550A</w:t>
            </w:r>
          </w:p>
        </w:tc>
        <w:tc>
          <w:tcPr>
            <w:tcW w:w="1730" w:type="dxa"/>
            <w:vAlign w:val="center"/>
          </w:tcPr>
          <w:p w14:paraId="6BC134A9" w14:textId="77777777" w:rsidR="00637533" w:rsidRPr="00D53EB3" w:rsidRDefault="00637533" w:rsidP="002353AC">
            <w:pPr>
              <w:jc w:val="center"/>
              <w:rPr>
                <w:rFonts w:ascii="Palatino Linotype" w:hAnsi="Palatino Linotype"/>
                <w:sz w:val="20"/>
                <w:szCs w:val="20"/>
                <w:lang w:val="en-US"/>
              </w:rPr>
            </w:pPr>
            <w:r>
              <w:rPr>
                <w:rFonts w:ascii="Palatino Linotype" w:hAnsi="Palatino Linotype"/>
                <w:sz w:val="20"/>
                <w:szCs w:val="20"/>
                <w:lang w:val="en-US"/>
              </w:rPr>
              <w:t>Curvilinear</w:t>
            </w:r>
          </w:p>
        </w:tc>
        <w:tc>
          <w:tcPr>
            <w:tcW w:w="1815" w:type="dxa"/>
            <w:vAlign w:val="center"/>
          </w:tcPr>
          <w:p w14:paraId="6E0E19D9" w14:textId="77777777" w:rsidR="00637533" w:rsidRPr="00D53EB3" w:rsidRDefault="00637533" w:rsidP="002353AC">
            <w:pPr>
              <w:jc w:val="center"/>
              <w:rPr>
                <w:rFonts w:ascii="Palatino Linotype" w:hAnsi="Palatino Linotype"/>
                <w:sz w:val="20"/>
                <w:szCs w:val="20"/>
                <w:lang w:val="en-US"/>
              </w:rPr>
            </w:pPr>
            <w:r>
              <w:rPr>
                <w:rFonts w:ascii="Palatino Linotype" w:hAnsi="Palatino Linotype"/>
                <w:sz w:val="20"/>
                <w:szCs w:val="20"/>
                <w:lang w:val="en-US"/>
              </w:rPr>
              <w:t>2-5-MHz</w:t>
            </w:r>
          </w:p>
        </w:tc>
        <w:tc>
          <w:tcPr>
            <w:tcW w:w="1788" w:type="dxa"/>
            <w:vAlign w:val="center"/>
          </w:tcPr>
          <w:p w14:paraId="2E028DBF"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CF63DC">
              <w:rPr>
                <w:rFonts w:ascii="Palatino Linotype" w:hAnsi="Palatino Linotype"/>
                <w:sz w:val="20"/>
                <w:szCs w:val="20"/>
                <w:lang w:val="en-US"/>
              </w:rPr>
              <w:t>ubxiphoid</w:t>
            </w:r>
          </w:p>
        </w:tc>
        <w:tc>
          <w:tcPr>
            <w:tcW w:w="1633" w:type="dxa"/>
            <w:vAlign w:val="center"/>
          </w:tcPr>
          <w:p w14:paraId="3304B23A"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EP</w:t>
            </w:r>
          </w:p>
        </w:tc>
        <w:tc>
          <w:tcPr>
            <w:tcW w:w="1822" w:type="dxa"/>
            <w:vAlign w:val="center"/>
          </w:tcPr>
          <w:p w14:paraId="56362CBE" w14:textId="77777777" w:rsidR="00637533" w:rsidRPr="00EA20E6" w:rsidRDefault="00637533" w:rsidP="002353AC">
            <w:pPr>
              <w:jc w:val="center"/>
              <w:rPr>
                <w:rFonts w:ascii="Palatino Linotype" w:hAnsi="Palatino Linotype"/>
                <w:sz w:val="20"/>
                <w:szCs w:val="20"/>
                <w:lang w:val="en-US"/>
              </w:rPr>
            </w:pPr>
            <w:r>
              <w:rPr>
                <w:rFonts w:ascii="Palatino Linotype" w:hAnsi="Palatino Linotype"/>
                <w:sz w:val="20"/>
                <w:szCs w:val="20"/>
                <w:lang w:val="en-US"/>
              </w:rPr>
              <w:t>4</w:t>
            </w:r>
            <w:r w:rsidRPr="00CF63DC">
              <w:rPr>
                <w:rFonts w:ascii="Palatino Linotype" w:hAnsi="Palatino Linotype"/>
                <w:sz w:val="20"/>
                <w:szCs w:val="20"/>
                <w:lang w:val="en-US"/>
              </w:rPr>
              <w:t>-h focused training curriculum</w:t>
            </w:r>
          </w:p>
        </w:tc>
      </w:tr>
      <w:tr w:rsidR="00637533" w:rsidRPr="00463181" w14:paraId="065FC98D" w14:textId="77777777" w:rsidTr="002353AC">
        <w:tc>
          <w:tcPr>
            <w:tcW w:w="1724" w:type="dxa"/>
          </w:tcPr>
          <w:p w14:paraId="1E5006BC"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Ozen et al. 2016</w:t>
            </w:r>
          </w:p>
        </w:tc>
        <w:tc>
          <w:tcPr>
            <w:tcW w:w="1747" w:type="dxa"/>
            <w:vAlign w:val="center"/>
          </w:tcPr>
          <w:p w14:paraId="7F1F260C" w14:textId="77777777" w:rsidR="00637533" w:rsidRPr="00463181" w:rsidRDefault="00637533" w:rsidP="002353AC">
            <w:pPr>
              <w:jc w:val="center"/>
              <w:rPr>
                <w:rFonts w:ascii="Palatino Linotype" w:hAnsi="Palatino Linotype"/>
                <w:sz w:val="20"/>
                <w:szCs w:val="20"/>
                <w:lang w:val="en-US"/>
              </w:rPr>
            </w:pPr>
            <w:r w:rsidRPr="0079494A">
              <w:rPr>
                <w:rFonts w:ascii="Palatino Linotype" w:hAnsi="Palatino Linotype"/>
                <w:sz w:val="20"/>
                <w:szCs w:val="20"/>
                <w:lang w:val="en-US"/>
              </w:rPr>
              <w:t>Hitachi</w:t>
            </w:r>
          </w:p>
        </w:tc>
        <w:tc>
          <w:tcPr>
            <w:tcW w:w="1737" w:type="dxa"/>
            <w:vAlign w:val="center"/>
          </w:tcPr>
          <w:p w14:paraId="69038CB3" w14:textId="77777777" w:rsidR="00637533" w:rsidRPr="00463181" w:rsidRDefault="00637533" w:rsidP="002353AC">
            <w:pPr>
              <w:jc w:val="center"/>
              <w:rPr>
                <w:rFonts w:ascii="Palatino Linotype" w:hAnsi="Palatino Linotype"/>
                <w:sz w:val="20"/>
                <w:szCs w:val="20"/>
                <w:lang w:val="en-US"/>
              </w:rPr>
            </w:pPr>
            <w:r w:rsidRPr="0079494A">
              <w:rPr>
                <w:rFonts w:ascii="Palatino Linotype" w:hAnsi="Palatino Linotype"/>
                <w:sz w:val="20"/>
                <w:szCs w:val="20"/>
                <w:lang w:val="en-US"/>
              </w:rPr>
              <w:t>Aloka Prosound 6</w:t>
            </w:r>
          </w:p>
        </w:tc>
        <w:tc>
          <w:tcPr>
            <w:tcW w:w="1730" w:type="dxa"/>
            <w:vAlign w:val="center"/>
          </w:tcPr>
          <w:p w14:paraId="4839900F"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Convex abdominal</w:t>
            </w:r>
          </w:p>
        </w:tc>
        <w:tc>
          <w:tcPr>
            <w:tcW w:w="1815" w:type="dxa"/>
            <w:vAlign w:val="center"/>
          </w:tcPr>
          <w:p w14:paraId="635871E7"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3.5-MHz</w:t>
            </w:r>
          </w:p>
        </w:tc>
        <w:tc>
          <w:tcPr>
            <w:tcW w:w="1788" w:type="dxa"/>
            <w:vAlign w:val="center"/>
          </w:tcPr>
          <w:p w14:paraId="53169EAE"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FATE protocol</w:t>
            </w:r>
          </w:p>
        </w:tc>
        <w:tc>
          <w:tcPr>
            <w:tcW w:w="1633" w:type="dxa"/>
            <w:vAlign w:val="center"/>
          </w:tcPr>
          <w:p w14:paraId="25D26B67"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EP</w:t>
            </w:r>
          </w:p>
        </w:tc>
        <w:tc>
          <w:tcPr>
            <w:tcW w:w="1822" w:type="dxa"/>
            <w:vAlign w:val="center"/>
          </w:tcPr>
          <w:p w14:paraId="146F215E"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r>
      <w:tr w:rsidR="00637533" w:rsidRPr="00463181" w14:paraId="4D6F2614" w14:textId="77777777" w:rsidTr="002353AC">
        <w:tc>
          <w:tcPr>
            <w:tcW w:w="1724" w:type="dxa"/>
            <w:vMerge w:val="restart"/>
          </w:tcPr>
          <w:p w14:paraId="23C3D4C1" w14:textId="77777777" w:rsidR="00637533" w:rsidRPr="00463181" w:rsidRDefault="00637533" w:rsidP="002353AC">
            <w:pPr>
              <w:rPr>
                <w:rFonts w:ascii="Palatino Linotype" w:hAnsi="Palatino Linotype"/>
                <w:sz w:val="20"/>
                <w:szCs w:val="20"/>
              </w:rPr>
            </w:pPr>
            <w:r w:rsidRPr="00463181">
              <w:rPr>
                <w:rFonts w:ascii="Palatino Linotype" w:hAnsi="Palatino Linotype"/>
                <w:sz w:val="20"/>
                <w:szCs w:val="20"/>
              </w:rPr>
              <w:t>Salen et al. 2001</w:t>
            </w:r>
          </w:p>
        </w:tc>
        <w:tc>
          <w:tcPr>
            <w:tcW w:w="1747" w:type="dxa"/>
            <w:vAlign w:val="center"/>
          </w:tcPr>
          <w:p w14:paraId="2AC5C23C" w14:textId="77777777" w:rsidR="00637533" w:rsidRPr="0079494A" w:rsidRDefault="00637533" w:rsidP="002353AC">
            <w:pPr>
              <w:jc w:val="center"/>
              <w:rPr>
                <w:rFonts w:ascii="Palatino Linotype" w:hAnsi="Palatino Linotype"/>
                <w:sz w:val="20"/>
                <w:szCs w:val="20"/>
                <w:lang w:val="en-US"/>
              </w:rPr>
            </w:pPr>
            <w:r w:rsidRPr="0079494A">
              <w:rPr>
                <w:rFonts w:ascii="Palatino Linotype" w:hAnsi="Palatino Linotype"/>
                <w:sz w:val="20"/>
                <w:szCs w:val="20"/>
                <w:lang w:val="en-US"/>
              </w:rPr>
              <w:t>Pie Medical Scanner</w:t>
            </w:r>
          </w:p>
        </w:tc>
        <w:tc>
          <w:tcPr>
            <w:tcW w:w="1737" w:type="dxa"/>
            <w:vAlign w:val="center"/>
          </w:tcPr>
          <w:p w14:paraId="7FB954A1" w14:textId="77777777" w:rsidR="00637533" w:rsidRPr="0079494A" w:rsidRDefault="00637533" w:rsidP="002353AC">
            <w:pPr>
              <w:jc w:val="center"/>
              <w:rPr>
                <w:rFonts w:ascii="Palatino Linotype" w:hAnsi="Palatino Linotype"/>
                <w:sz w:val="20"/>
                <w:szCs w:val="20"/>
                <w:lang w:val="en-US"/>
              </w:rPr>
            </w:pPr>
            <w:r>
              <w:rPr>
                <w:rFonts w:ascii="Palatino Linotype" w:hAnsi="Palatino Linotype"/>
                <w:sz w:val="20"/>
                <w:szCs w:val="20"/>
                <w:lang w:val="en-US"/>
              </w:rPr>
              <w:t>200</w:t>
            </w:r>
          </w:p>
        </w:tc>
        <w:tc>
          <w:tcPr>
            <w:tcW w:w="1730" w:type="dxa"/>
            <w:vMerge w:val="restart"/>
            <w:vAlign w:val="center"/>
          </w:tcPr>
          <w:p w14:paraId="03F0A6B8"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Curvilinear</w:t>
            </w:r>
          </w:p>
        </w:tc>
        <w:tc>
          <w:tcPr>
            <w:tcW w:w="1815" w:type="dxa"/>
            <w:vMerge w:val="restart"/>
            <w:vAlign w:val="center"/>
          </w:tcPr>
          <w:p w14:paraId="423888A2" w14:textId="77777777" w:rsidR="00637533" w:rsidRPr="0079494A" w:rsidRDefault="00637533" w:rsidP="002353AC">
            <w:pPr>
              <w:jc w:val="center"/>
              <w:rPr>
                <w:rFonts w:ascii="Palatino Linotype" w:hAnsi="Palatino Linotype"/>
                <w:sz w:val="20"/>
                <w:szCs w:val="20"/>
                <w:lang w:val="en-US"/>
              </w:rPr>
            </w:pPr>
            <w:r w:rsidRPr="0079494A">
              <w:rPr>
                <w:rFonts w:ascii="Palatino Linotype" w:hAnsi="Palatino Linotype"/>
                <w:sz w:val="20"/>
                <w:szCs w:val="20"/>
                <w:lang w:val="en-US"/>
              </w:rPr>
              <w:t>3.5-MHz</w:t>
            </w:r>
          </w:p>
        </w:tc>
        <w:tc>
          <w:tcPr>
            <w:tcW w:w="1788" w:type="dxa"/>
            <w:vMerge w:val="restart"/>
            <w:vAlign w:val="center"/>
          </w:tcPr>
          <w:p w14:paraId="0DDE73A4"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79494A">
              <w:rPr>
                <w:rFonts w:ascii="Palatino Linotype" w:hAnsi="Palatino Linotype"/>
                <w:sz w:val="20"/>
                <w:szCs w:val="20"/>
                <w:lang w:val="en-US"/>
              </w:rPr>
              <w:t>ubxiphoid</w:t>
            </w:r>
          </w:p>
        </w:tc>
        <w:tc>
          <w:tcPr>
            <w:tcW w:w="1633" w:type="dxa"/>
            <w:vMerge w:val="restart"/>
            <w:vAlign w:val="center"/>
          </w:tcPr>
          <w:p w14:paraId="2A070451"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EP</w:t>
            </w:r>
          </w:p>
        </w:tc>
        <w:tc>
          <w:tcPr>
            <w:tcW w:w="1822" w:type="dxa"/>
            <w:vMerge w:val="restart"/>
            <w:vAlign w:val="center"/>
          </w:tcPr>
          <w:p w14:paraId="6A3D5191"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r>
      <w:tr w:rsidR="00637533" w:rsidRPr="00463181" w14:paraId="4F10D09D" w14:textId="77777777" w:rsidTr="002353AC">
        <w:tc>
          <w:tcPr>
            <w:tcW w:w="1724" w:type="dxa"/>
            <w:vMerge/>
          </w:tcPr>
          <w:p w14:paraId="3C14B784" w14:textId="77777777" w:rsidR="00637533" w:rsidRPr="00463181" w:rsidRDefault="00637533" w:rsidP="002353AC">
            <w:pPr>
              <w:rPr>
                <w:rFonts w:ascii="Palatino Linotype" w:hAnsi="Palatino Linotype"/>
                <w:sz w:val="20"/>
                <w:szCs w:val="20"/>
                <w:lang w:val="en-US"/>
              </w:rPr>
            </w:pPr>
          </w:p>
        </w:tc>
        <w:tc>
          <w:tcPr>
            <w:tcW w:w="1747" w:type="dxa"/>
            <w:vAlign w:val="center"/>
          </w:tcPr>
          <w:p w14:paraId="01D10C2A" w14:textId="77777777" w:rsidR="00637533" w:rsidRPr="00463181" w:rsidRDefault="00637533" w:rsidP="002353AC">
            <w:pPr>
              <w:jc w:val="center"/>
              <w:rPr>
                <w:rFonts w:ascii="Palatino Linotype" w:hAnsi="Palatino Linotype"/>
                <w:sz w:val="20"/>
                <w:szCs w:val="20"/>
                <w:lang w:val="en-US"/>
              </w:rPr>
            </w:pPr>
            <w:r w:rsidRPr="0079494A">
              <w:rPr>
                <w:rFonts w:ascii="Palatino Linotype" w:hAnsi="Palatino Linotype"/>
                <w:sz w:val="20"/>
                <w:szCs w:val="20"/>
                <w:lang w:val="en-US"/>
              </w:rPr>
              <w:t>General Electric</w:t>
            </w:r>
          </w:p>
        </w:tc>
        <w:tc>
          <w:tcPr>
            <w:tcW w:w="1737" w:type="dxa"/>
            <w:vAlign w:val="center"/>
          </w:tcPr>
          <w:p w14:paraId="4BCC4621" w14:textId="77777777" w:rsidR="00637533" w:rsidRPr="00463181" w:rsidRDefault="00637533" w:rsidP="002353AC">
            <w:pPr>
              <w:jc w:val="center"/>
              <w:rPr>
                <w:rFonts w:ascii="Palatino Linotype" w:hAnsi="Palatino Linotype"/>
                <w:sz w:val="20"/>
                <w:szCs w:val="20"/>
                <w:lang w:val="en-US"/>
              </w:rPr>
            </w:pPr>
            <w:r w:rsidRPr="0079494A">
              <w:rPr>
                <w:rFonts w:ascii="Palatino Linotype" w:hAnsi="Palatino Linotype"/>
                <w:sz w:val="20"/>
                <w:szCs w:val="20"/>
                <w:lang w:val="en-US"/>
              </w:rPr>
              <w:t>RT3200</w:t>
            </w:r>
            <w:r>
              <w:rPr>
                <w:rFonts w:ascii="Palatino Linotype" w:hAnsi="Palatino Linotype"/>
                <w:sz w:val="20"/>
                <w:szCs w:val="20"/>
                <w:lang w:val="en-US"/>
              </w:rPr>
              <w:t xml:space="preserve"> </w:t>
            </w:r>
            <w:r w:rsidRPr="0079494A">
              <w:rPr>
                <w:rFonts w:ascii="Palatino Linotype" w:hAnsi="Palatino Linotype"/>
                <w:sz w:val="20"/>
                <w:szCs w:val="20"/>
                <w:lang w:val="en-US"/>
              </w:rPr>
              <w:t>Advantage II</w:t>
            </w:r>
          </w:p>
        </w:tc>
        <w:tc>
          <w:tcPr>
            <w:tcW w:w="1730" w:type="dxa"/>
            <w:vMerge/>
            <w:vAlign w:val="center"/>
          </w:tcPr>
          <w:p w14:paraId="76AB3388" w14:textId="77777777" w:rsidR="00637533" w:rsidRPr="00463181" w:rsidRDefault="00637533" w:rsidP="002353AC">
            <w:pPr>
              <w:jc w:val="center"/>
              <w:rPr>
                <w:rFonts w:ascii="Palatino Linotype" w:hAnsi="Palatino Linotype"/>
                <w:sz w:val="20"/>
                <w:szCs w:val="20"/>
                <w:lang w:val="en-US"/>
              </w:rPr>
            </w:pPr>
          </w:p>
        </w:tc>
        <w:tc>
          <w:tcPr>
            <w:tcW w:w="1815" w:type="dxa"/>
            <w:vMerge/>
            <w:vAlign w:val="center"/>
          </w:tcPr>
          <w:p w14:paraId="20E4ED8E" w14:textId="77777777" w:rsidR="00637533" w:rsidRPr="00463181" w:rsidRDefault="00637533" w:rsidP="002353AC">
            <w:pPr>
              <w:jc w:val="center"/>
              <w:rPr>
                <w:rFonts w:ascii="Palatino Linotype" w:hAnsi="Palatino Linotype"/>
                <w:sz w:val="20"/>
                <w:szCs w:val="20"/>
                <w:lang w:val="en-US"/>
              </w:rPr>
            </w:pPr>
          </w:p>
        </w:tc>
        <w:tc>
          <w:tcPr>
            <w:tcW w:w="1788" w:type="dxa"/>
            <w:vMerge/>
            <w:vAlign w:val="center"/>
          </w:tcPr>
          <w:p w14:paraId="097A31E3" w14:textId="77777777" w:rsidR="00637533" w:rsidRPr="00463181" w:rsidRDefault="00637533" w:rsidP="002353AC">
            <w:pPr>
              <w:jc w:val="center"/>
              <w:rPr>
                <w:rFonts w:ascii="Palatino Linotype" w:hAnsi="Palatino Linotype"/>
                <w:sz w:val="20"/>
                <w:szCs w:val="20"/>
                <w:lang w:val="en-US"/>
              </w:rPr>
            </w:pPr>
          </w:p>
        </w:tc>
        <w:tc>
          <w:tcPr>
            <w:tcW w:w="1633" w:type="dxa"/>
            <w:vMerge/>
            <w:vAlign w:val="center"/>
          </w:tcPr>
          <w:p w14:paraId="2FD88804" w14:textId="77777777" w:rsidR="00637533" w:rsidRPr="00463181" w:rsidRDefault="00637533" w:rsidP="002353AC">
            <w:pPr>
              <w:jc w:val="center"/>
              <w:rPr>
                <w:rFonts w:ascii="Palatino Linotype" w:hAnsi="Palatino Linotype"/>
                <w:sz w:val="20"/>
                <w:szCs w:val="20"/>
                <w:lang w:val="en-US"/>
              </w:rPr>
            </w:pPr>
          </w:p>
        </w:tc>
        <w:tc>
          <w:tcPr>
            <w:tcW w:w="1822" w:type="dxa"/>
            <w:vMerge/>
            <w:vAlign w:val="center"/>
          </w:tcPr>
          <w:p w14:paraId="20E6BDEC" w14:textId="77777777" w:rsidR="00637533" w:rsidRPr="00463181" w:rsidRDefault="00637533" w:rsidP="002353AC">
            <w:pPr>
              <w:jc w:val="center"/>
              <w:rPr>
                <w:rFonts w:ascii="Palatino Linotype" w:hAnsi="Palatino Linotype"/>
                <w:sz w:val="20"/>
                <w:szCs w:val="20"/>
                <w:lang w:val="en-US"/>
              </w:rPr>
            </w:pPr>
          </w:p>
        </w:tc>
      </w:tr>
      <w:tr w:rsidR="00637533" w:rsidRPr="00463181" w14:paraId="48633A45" w14:textId="77777777" w:rsidTr="002353AC">
        <w:tc>
          <w:tcPr>
            <w:tcW w:w="1724" w:type="dxa"/>
          </w:tcPr>
          <w:p w14:paraId="531FF49F"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Salen et al. 2005</w:t>
            </w:r>
          </w:p>
        </w:tc>
        <w:tc>
          <w:tcPr>
            <w:tcW w:w="1747" w:type="dxa"/>
            <w:vAlign w:val="center"/>
          </w:tcPr>
          <w:p w14:paraId="0BF84C96"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37" w:type="dxa"/>
            <w:vAlign w:val="center"/>
          </w:tcPr>
          <w:p w14:paraId="4F9EBB48"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1730" w:type="dxa"/>
            <w:vAlign w:val="center"/>
          </w:tcPr>
          <w:p w14:paraId="17839A1E"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Curvilinear</w:t>
            </w:r>
          </w:p>
        </w:tc>
        <w:tc>
          <w:tcPr>
            <w:tcW w:w="1815" w:type="dxa"/>
            <w:vAlign w:val="center"/>
          </w:tcPr>
          <w:p w14:paraId="2EBC2606" w14:textId="77777777" w:rsidR="00637533" w:rsidRPr="00463181" w:rsidRDefault="00637533" w:rsidP="002353AC">
            <w:pPr>
              <w:jc w:val="center"/>
              <w:rPr>
                <w:rFonts w:ascii="Palatino Linotype" w:hAnsi="Palatino Linotype"/>
                <w:sz w:val="20"/>
                <w:szCs w:val="20"/>
                <w:lang w:val="en-US"/>
              </w:rPr>
            </w:pPr>
            <w:r w:rsidRPr="0079494A">
              <w:rPr>
                <w:rFonts w:ascii="Palatino Linotype" w:hAnsi="Palatino Linotype"/>
                <w:sz w:val="20"/>
                <w:szCs w:val="20"/>
                <w:lang w:val="en-US"/>
              </w:rPr>
              <w:t>3.5-MHz</w:t>
            </w:r>
          </w:p>
        </w:tc>
        <w:tc>
          <w:tcPr>
            <w:tcW w:w="1788" w:type="dxa"/>
            <w:vAlign w:val="center"/>
          </w:tcPr>
          <w:p w14:paraId="030B85B5" w14:textId="77777777" w:rsidR="00637533" w:rsidRPr="008F77A2" w:rsidRDefault="00637533" w:rsidP="002353AC">
            <w:pPr>
              <w:pStyle w:val="NormalnyWeb"/>
              <w:jc w:val="center"/>
              <w:rPr>
                <w:rFonts w:ascii="Palatino Linotype" w:hAnsi="Palatino Linotype"/>
                <w:lang w:val="en-US"/>
              </w:rPr>
            </w:pPr>
            <w:r>
              <w:rPr>
                <w:rFonts w:ascii="Palatino Linotype" w:hAnsi="Palatino Linotype"/>
                <w:sz w:val="20"/>
                <w:szCs w:val="20"/>
                <w:lang w:val="en-US"/>
              </w:rPr>
              <w:t>T</w:t>
            </w:r>
            <w:r w:rsidRPr="008F77A2">
              <w:rPr>
                <w:rFonts w:ascii="Palatino Linotype" w:hAnsi="Palatino Linotype"/>
                <w:sz w:val="20"/>
                <w:szCs w:val="20"/>
                <w:lang w:val="en-US"/>
              </w:rPr>
              <w:t>ransthoracic, subxiphoid, or the parasternal long- axis B-mode–view</w:t>
            </w:r>
          </w:p>
        </w:tc>
        <w:tc>
          <w:tcPr>
            <w:tcW w:w="1633" w:type="dxa"/>
            <w:vAlign w:val="center"/>
          </w:tcPr>
          <w:p w14:paraId="6C1515D7"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EP</w:t>
            </w:r>
          </w:p>
        </w:tc>
        <w:tc>
          <w:tcPr>
            <w:tcW w:w="1822" w:type="dxa"/>
            <w:vAlign w:val="center"/>
          </w:tcPr>
          <w:p w14:paraId="7FF3D5EF"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r>
      <w:tr w:rsidR="00637533" w:rsidRPr="00463181" w14:paraId="6D84573A" w14:textId="77777777" w:rsidTr="002353AC">
        <w:tc>
          <w:tcPr>
            <w:tcW w:w="1724" w:type="dxa"/>
          </w:tcPr>
          <w:p w14:paraId="21BF3A11"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Schuster et al. 2009</w:t>
            </w:r>
          </w:p>
        </w:tc>
        <w:tc>
          <w:tcPr>
            <w:tcW w:w="1747" w:type="dxa"/>
            <w:vAlign w:val="center"/>
          </w:tcPr>
          <w:p w14:paraId="40235F37" w14:textId="77777777" w:rsidR="00637533" w:rsidRPr="00463181" w:rsidRDefault="00637533" w:rsidP="002353AC">
            <w:pPr>
              <w:jc w:val="center"/>
              <w:rPr>
                <w:rFonts w:ascii="Palatino Linotype" w:hAnsi="Palatino Linotype"/>
                <w:sz w:val="20"/>
                <w:szCs w:val="20"/>
                <w:lang w:val="en-US"/>
              </w:rPr>
            </w:pPr>
            <w:r w:rsidRPr="00637047">
              <w:rPr>
                <w:rFonts w:ascii="Palatino Linotype" w:hAnsi="Palatino Linotype"/>
                <w:sz w:val="20"/>
                <w:szCs w:val="20"/>
                <w:lang w:val="en-US"/>
              </w:rPr>
              <w:t>Philips</w:t>
            </w:r>
          </w:p>
        </w:tc>
        <w:tc>
          <w:tcPr>
            <w:tcW w:w="1737" w:type="dxa"/>
            <w:vAlign w:val="center"/>
          </w:tcPr>
          <w:p w14:paraId="28088DEF" w14:textId="77777777" w:rsidR="00637533" w:rsidRPr="00463181" w:rsidRDefault="00637533" w:rsidP="002353AC">
            <w:pPr>
              <w:jc w:val="center"/>
              <w:rPr>
                <w:rFonts w:ascii="Palatino Linotype" w:hAnsi="Palatino Linotype"/>
                <w:sz w:val="20"/>
                <w:szCs w:val="20"/>
                <w:lang w:val="en-US"/>
              </w:rPr>
            </w:pPr>
            <w:r w:rsidRPr="00637047">
              <w:rPr>
                <w:rFonts w:ascii="Palatino Linotype" w:hAnsi="Palatino Linotype"/>
                <w:sz w:val="20"/>
                <w:szCs w:val="20"/>
                <w:lang w:val="en-US"/>
              </w:rPr>
              <w:t>EnVisor</w:t>
            </w:r>
          </w:p>
        </w:tc>
        <w:tc>
          <w:tcPr>
            <w:tcW w:w="1730" w:type="dxa"/>
            <w:vAlign w:val="center"/>
          </w:tcPr>
          <w:p w14:paraId="6B39D234"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Curvilinear</w:t>
            </w:r>
          </w:p>
        </w:tc>
        <w:tc>
          <w:tcPr>
            <w:tcW w:w="1815" w:type="dxa"/>
            <w:vAlign w:val="center"/>
          </w:tcPr>
          <w:p w14:paraId="24420091"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5-MHz</w:t>
            </w:r>
          </w:p>
        </w:tc>
        <w:tc>
          <w:tcPr>
            <w:tcW w:w="1788" w:type="dxa"/>
            <w:vAlign w:val="center"/>
          </w:tcPr>
          <w:p w14:paraId="131C6EE7" w14:textId="77777777" w:rsidR="00637533" w:rsidRDefault="00637533" w:rsidP="002353AC">
            <w:pPr>
              <w:jc w:val="center"/>
              <w:rPr>
                <w:rFonts w:ascii="Palatino Linotype" w:hAnsi="Palatino Linotype"/>
                <w:sz w:val="20"/>
                <w:szCs w:val="20"/>
                <w:lang w:val="en-US"/>
              </w:rPr>
            </w:pPr>
            <w:r w:rsidRPr="00637047">
              <w:rPr>
                <w:rFonts w:ascii="Palatino Linotype" w:hAnsi="Palatino Linotype"/>
                <w:sz w:val="20"/>
                <w:szCs w:val="20"/>
                <w:lang w:val="en-US"/>
              </w:rPr>
              <w:t>Subxiphoid</w:t>
            </w:r>
            <w:r>
              <w:rPr>
                <w:rFonts w:ascii="Palatino Linotype" w:hAnsi="Palatino Linotype"/>
                <w:sz w:val="20"/>
                <w:szCs w:val="20"/>
                <w:lang w:val="en-US"/>
              </w:rPr>
              <w:t>,</w:t>
            </w:r>
          </w:p>
          <w:p w14:paraId="44D75E8C" w14:textId="77777777" w:rsidR="00637533" w:rsidRPr="00463181" w:rsidRDefault="00637533" w:rsidP="002353AC">
            <w:pPr>
              <w:jc w:val="center"/>
              <w:rPr>
                <w:rFonts w:ascii="Palatino Linotype" w:hAnsi="Palatino Linotype"/>
                <w:sz w:val="20"/>
                <w:szCs w:val="20"/>
                <w:lang w:val="en-US"/>
              </w:rPr>
            </w:pPr>
            <w:r w:rsidRPr="00637047">
              <w:rPr>
                <w:rFonts w:ascii="Palatino Linotype" w:hAnsi="Palatino Linotype"/>
                <w:sz w:val="20"/>
                <w:szCs w:val="20"/>
                <w:lang w:val="en-US"/>
              </w:rPr>
              <w:t>E-FAST</w:t>
            </w:r>
          </w:p>
        </w:tc>
        <w:tc>
          <w:tcPr>
            <w:tcW w:w="1633" w:type="dxa"/>
            <w:vAlign w:val="center"/>
          </w:tcPr>
          <w:p w14:paraId="1552F768"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637047">
              <w:rPr>
                <w:rFonts w:ascii="Palatino Linotype" w:hAnsi="Palatino Linotype"/>
                <w:sz w:val="20"/>
                <w:szCs w:val="20"/>
                <w:lang w:val="en-US"/>
              </w:rPr>
              <w:t xml:space="preserve">urgery and emergency </w:t>
            </w:r>
            <w:r w:rsidRPr="00637047">
              <w:rPr>
                <w:rFonts w:ascii="Palatino Linotype" w:hAnsi="Palatino Linotype"/>
                <w:sz w:val="20"/>
                <w:szCs w:val="20"/>
                <w:lang w:val="en-US"/>
              </w:rPr>
              <w:lastRenderedPageBreak/>
              <w:t>department residents</w:t>
            </w:r>
          </w:p>
        </w:tc>
        <w:tc>
          <w:tcPr>
            <w:tcW w:w="1822" w:type="dxa"/>
            <w:vAlign w:val="center"/>
          </w:tcPr>
          <w:p w14:paraId="2AE9FC64"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lastRenderedPageBreak/>
              <w:t>U</w:t>
            </w:r>
            <w:r w:rsidRPr="00637047">
              <w:rPr>
                <w:rFonts w:ascii="Palatino Linotype" w:hAnsi="Palatino Linotype"/>
                <w:sz w:val="20"/>
                <w:szCs w:val="20"/>
                <w:lang w:val="en-US"/>
              </w:rPr>
              <w:t>ltrasound training</w:t>
            </w:r>
          </w:p>
        </w:tc>
      </w:tr>
      <w:tr w:rsidR="00637533" w:rsidRPr="00463181" w14:paraId="406B1345" w14:textId="77777777" w:rsidTr="002353AC">
        <w:tc>
          <w:tcPr>
            <w:tcW w:w="1724" w:type="dxa"/>
          </w:tcPr>
          <w:p w14:paraId="0913302E"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Tayal et al. 2003</w:t>
            </w:r>
          </w:p>
        </w:tc>
        <w:tc>
          <w:tcPr>
            <w:tcW w:w="1747" w:type="dxa"/>
            <w:vAlign w:val="center"/>
          </w:tcPr>
          <w:p w14:paraId="402BFB99" w14:textId="77777777" w:rsidR="00637533" w:rsidRPr="00463181" w:rsidRDefault="00637533" w:rsidP="002353AC">
            <w:pPr>
              <w:jc w:val="center"/>
              <w:rPr>
                <w:rFonts w:ascii="Palatino Linotype" w:hAnsi="Palatino Linotype"/>
                <w:sz w:val="20"/>
                <w:szCs w:val="20"/>
                <w:lang w:val="en-US"/>
              </w:rPr>
            </w:pPr>
            <w:r w:rsidRPr="00DA2395">
              <w:rPr>
                <w:rFonts w:ascii="Palatino Linotype" w:hAnsi="Palatino Linotype"/>
                <w:sz w:val="20"/>
                <w:szCs w:val="20"/>
                <w:lang w:val="en-US"/>
              </w:rPr>
              <w:t>Shimadzu</w:t>
            </w:r>
          </w:p>
        </w:tc>
        <w:tc>
          <w:tcPr>
            <w:tcW w:w="1737" w:type="dxa"/>
            <w:vAlign w:val="center"/>
          </w:tcPr>
          <w:p w14:paraId="726000D5" w14:textId="77777777" w:rsidR="00637533" w:rsidRPr="00463181" w:rsidRDefault="00637533" w:rsidP="002353AC">
            <w:pPr>
              <w:jc w:val="center"/>
              <w:rPr>
                <w:rFonts w:ascii="Palatino Linotype" w:hAnsi="Palatino Linotype"/>
                <w:sz w:val="20"/>
                <w:szCs w:val="20"/>
                <w:lang w:val="en-US"/>
              </w:rPr>
            </w:pPr>
            <w:r w:rsidRPr="00DA2395">
              <w:rPr>
                <w:rFonts w:ascii="Palatino Linotype" w:hAnsi="Palatino Linotype"/>
                <w:sz w:val="20"/>
                <w:szCs w:val="20"/>
                <w:lang w:val="en-US"/>
              </w:rPr>
              <w:t>SDU-400</w:t>
            </w:r>
          </w:p>
        </w:tc>
        <w:tc>
          <w:tcPr>
            <w:tcW w:w="1730" w:type="dxa"/>
            <w:vAlign w:val="center"/>
          </w:tcPr>
          <w:p w14:paraId="680CECEE"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Modal</w:t>
            </w:r>
          </w:p>
        </w:tc>
        <w:tc>
          <w:tcPr>
            <w:tcW w:w="1815" w:type="dxa"/>
            <w:vAlign w:val="center"/>
          </w:tcPr>
          <w:p w14:paraId="52EA428C"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3.5MHz</w:t>
            </w:r>
          </w:p>
        </w:tc>
        <w:tc>
          <w:tcPr>
            <w:tcW w:w="1788" w:type="dxa"/>
            <w:vAlign w:val="center"/>
          </w:tcPr>
          <w:p w14:paraId="0007D7C5"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DA2395">
              <w:rPr>
                <w:rFonts w:ascii="Palatino Linotype" w:hAnsi="Palatino Linotype"/>
                <w:sz w:val="20"/>
                <w:szCs w:val="20"/>
                <w:lang w:val="en-US"/>
              </w:rPr>
              <w:t>ubcostal, four chamber apical and parasternal views</w:t>
            </w:r>
          </w:p>
        </w:tc>
        <w:tc>
          <w:tcPr>
            <w:tcW w:w="1633" w:type="dxa"/>
            <w:vAlign w:val="center"/>
          </w:tcPr>
          <w:p w14:paraId="47ED4B0D"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Paramedic</w:t>
            </w:r>
          </w:p>
        </w:tc>
        <w:tc>
          <w:tcPr>
            <w:tcW w:w="1822" w:type="dxa"/>
            <w:vAlign w:val="center"/>
          </w:tcPr>
          <w:p w14:paraId="75650B2F" w14:textId="77777777" w:rsidR="00637533" w:rsidRPr="00463181"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r>
      <w:tr w:rsidR="00637533" w:rsidRPr="00463181" w14:paraId="107A9066" w14:textId="77777777" w:rsidTr="002353AC">
        <w:tc>
          <w:tcPr>
            <w:tcW w:w="1724" w:type="dxa"/>
          </w:tcPr>
          <w:p w14:paraId="66CF0805" w14:textId="77777777" w:rsidR="00637533" w:rsidRPr="00463181" w:rsidRDefault="00637533" w:rsidP="002353AC">
            <w:pPr>
              <w:rPr>
                <w:rFonts w:ascii="Palatino Linotype" w:hAnsi="Palatino Linotype"/>
                <w:sz w:val="20"/>
                <w:szCs w:val="20"/>
              </w:rPr>
            </w:pPr>
            <w:r>
              <w:rPr>
                <w:rFonts w:ascii="Palatino Linotype" w:hAnsi="Palatino Linotype"/>
                <w:sz w:val="20"/>
                <w:szCs w:val="20"/>
              </w:rPr>
              <w:t>Tomruk et al. 2012</w:t>
            </w:r>
          </w:p>
        </w:tc>
        <w:tc>
          <w:tcPr>
            <w:tcW w:w="1747" w:type="dxa"/>
            <w:vAlign w:val="center"/>
          </w:tcPr>
          <w:p w14:paraId="2F738C5F" w14:textId="77777777" w:rsidR="00637533" w:rsidRPr="00DA2395" w:rsidRDefault="00637533" w:rsidP="002353AC">
            <w:pPr>
              <w:jc w:val="center"/>
              <w:rPr>
                <w:rFonts w:ascii="Palatino Linotype" w:hAnsi="Palatino Linotype"/>
                <w:sz w:val="20"/>
                <w:szCs w:val="20"/>
                <w:lang w:val="en-US"/>
              </w:rPr>
            </w:pPr>
            <w:r w:rsidRPr="003371C2">
              <w:rPr>
                <w:rFonts w:ascii="Palatino Linotype" w:hAnsi="Palatino Linotype"/>
                <w:sz w:val="20"/>
                <w:szCs w:val="20"/>
                <w:lang w:val="en-US"/>
              </w:rPr>
              <w:t>Chison</w:t>
            </w:r>
          </w:p>
        </w:tc>
        <w:tc>
          <w:tcPr>
            <w:tcW w:w="1737" w:type="dxa"/>
            <w:vAlign w:val="center"/>
          </w:tcPr>
          <w:p w14:paraId="7EDCE935" w14:textId="77777777" w:rsidR="00637533" w:rsidRPr="00DA2395" w:rsidRDefault="00637533" w:rsidP="002353AC">
            <w:pPr>
              <w:jc w:val="center"/>
              <w:rPr>
                <w:rFonts w:ascii="Palatino Linotype" w:hAnsi="Palatino Linotype"/>
                <w:sz w:val="20"/>
                <w:szCs w:val="20"/>
                <w:lang w:val="en-US"/>
              </w:rPr>
            </w:pPr>
            <w:r>
              <w:rPr>
                <w:rFonts w:ascii="Palatino Linotype" w:hAnsi="Palatino Linotype"/>
                <w:sz w:val="20"/>
                <w:szCs w:val="20"/>
                <w:lang w:val="en-US"/>
              </w:rPr>
              <w:t>600M</w:t>
            </w:r>
          </w:p>
        </w:tc>
        <w:tc>
          <w:tcPr>
            <w:tcW w:w="1730" w:type="dxa"/>
            <w:vAlign w:val="center"/>
          </w:tcPr>
          <w:p w14:paraId="7BEB8824"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Curvilinear</w:t>
            </w:r>
          </w:p>
        </w:tc>
        <w:tc>
          <w:tcPr>
            <w:tcW w:w="1815" w:type="dxa"/>
            <w:vAlign w:val="center"/>
          </w:tcPr>
          <w:p w14:paraId="15D2D0E1"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7-MHz</w:t>
            </w:r>
          </w:p>
        </w:tc>
        <w:tc>
          <w:tcPr>
            <w:tcW w:w="1788" w:type="dxa"/>
            <w:vAlign w:val="center"/>
          </w:tcPr>
          <w:p w14:paraId="53A40EB2"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S</w:t>
            </w:r>
            <w:r w:rsidRPr="003371C2">
              <w:rPr>
                <w:rFonts w:ascii="Palatino Linotype" w:hAnsi="Palatino Linotype"/>
                <w:sz w:val="20"/>
                <w:szCs w:val="20"/>
                <w:lang w:val="en-US"/>
              </w:rPr>
              <w:t>ubxiphoid</w:t>
            </w:r>
          </w:p>
        </w:tc>
        <w:tc>
          <w:tcPr>
            <w:tcW w:w="1633" w:type="dxa"/>
            <w:vAlign w:val="center"/>
          </w:tcPr>
          <w:p w14:paraId="57D49D07"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EP</w:t>
            </w:r>
          </w:p>
        </w:tc>
        <w:tc>
          <w:tcPr>
            <w:tcW w:w="1822" w:type="dxa"/>
            <w:vAlign w:val="center"/>
          </w:tcPr>
          <w:p w14:paraId="1298F1A2" w14:textId="77777777" w:rsidR="00637533"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r>
    </w:tbl>
    <w:p w14:paraId="4902438A" w14:textId="77777777" w:rsidR="00637533" w:rsidRPr="00463181" w:rsidRDefault="00637533" w:rsidP="00637533">
      <w:pPr>
        <w:rPr>
          <w:rFonts w:ascii="Palatino Linotype" w:hAnsi="Palatino Linotype"/>
          <w:i/>
          <w:iCs/>
          <w:sz w:val="20"/>
          <w:szCs w:val="20"/>
          <w:lang w:val="en-US"/>
        </w:rPr>
      </w:pPr>
      <w:r w:rsidRPr="00463181">
        <w:rPr>
          <w:rFonts w:ascii="Palatino Linotype" w:hAnsi="Palatino Linotype"/>
          <w:i/>
          <w:iCs/>
          <w:sz w:val="20"/>
          <w:szCs w:val="20"/>
          <w:lang w:val="en-US"/>
        </w:rPr>
        <w:t xml:space="preserve">Legend: EMS, Emergency Medical Service; </w:t>
      </w:r>
      <w:r>
        <w:rPr>
          <w:rFonts w:ascii="Palatino Linotype" w:hAnsi="Palatino Linotype"/>
          <w:i/>
          <w:iCs/>
          <w:sz w:val="20"/>
          <w:szCs w:val="20"/>
          <w:lang w:val="en-US"/>
        </w:rPr>
        <w:t xml:space="preserve">EP, emergency physician; FATE, </w:t>
      </w:r>
      <w:r w:rsidRPr="00777C31">
        <w:rPr>
          <w:rFonts w:ascii="Palatino Linotype" w:hAnsi="Palatino Linotype"/>
          <w:i/>
          <w:iCs/>
          <w:sz w:val="20"/>
          <w:szCs w:val="20"/>
          <w:lang w:val="en-US"/>
        </w:rPr>
        <w:t>Focus Assessed Transthoracic Echo</w:t>
      </w:r>
      <w:r>
        <w:rPr>
          <w:rFonts w:ascii="Palatino Linotype" w:hAnsi="Palatino Linotype"/>
          <w:i/>
          <w:iCs/>
          <w:sz w:val="20"/>
          <w:szCs w:val="20"/>
          <w:lang w:val="en-US"/>
        </w:rPr>
        <w:t xml:space="preserve">; </w:t>
      </w:r>
      <w:r w:rsidRPr="00463181">
        <w:rPr>
          <w:rFonts w:ascii="Palatino Linotype" w:hAnsi="Palatino Linotype"/>
          <w:i/>
          <w:iCs/>
          <w:sz w:val="20"/>
          <w:szCs w:val="20"/>
          <w:lang w:val="en-US"/>
        </w:rPr>
        <w:t>N</w:t>
      </w:r>
      <w:r>
        <w:rPr>
          <w:rFonts w:ascii="Palatino Linotype" w:hAnsi="Palatino Linotype"/>
          <w:i/>
          <w:iCs/>
          <w:sz w:val="20"/>
          <w:szCs w:val="20"/>
          <w:lang w:val="en-US"/>
        </w:rPr>
        <w:t xml:space="preserve">S, not specified; </w:t>
      </w:r>
    </w:p>
    <w:p w14:paraId="76E5DE98" w14:textId="77777777" w:rsidR="00637533" w:rsidRPr="00463181" w:rsidRDefault="00637533" w:rsidP="00637533">
      <w:pPr>
        <w:rPr>
          <w:rFonts w:ascii="Palatino Linotype" w:hAnsi="Palatino Linotype"/>
          <w:sz w:val="20"/>
          <w:szCs w:val="20"/>
          <w:lang w:val="en-US"/>
        </w:rPr>
      </w:pPr>
    </w:p>
    <w:p w14:paraId="6B9968C6" w14:textId="77777777" w:rsidR="00637533" w:rsidRPr="00463181" w:rsidRDefault="00637533" w:rsidP="00637533">
      <w:pPr>
        <w:rPr>
          <w:rFonts w:ascii="Palatino Linotype" w:hAnsi="Palatino Linotype"/>
          <w:sz w:val="20"/>
          <w:szCs w:val="20"/>
          <w:lang w:val="en-US"/>
        </w:rPr>
      </w:pPr>
    </w:p>
    <w:p w14:paraId="775561FF" w14:textId="77777777" w:rsidR="00637533" w:rsidRPr="00463181" w:rsidRDefault="00637533" w:rsidP="00637533">
      <w:pPr>
        <w:rPr>
          <w:rFonts w:ascii="Palatino Linotype" w:hAnsi="Palatino Linotype"/>
          <w:sz w:val="20"/>
          <w:szCs w:val="20"/>
          <w:lang w:val="en-US"/>
        </w:rPr>
      </w:pPr>
    </w:p>
    <w:p w14:paraId="219D6D66" w14:textId="77777777" w:rsidR="00637533" w:rsidRPr="00463181" w:rsidRDefault="00637533" w:rsidP="00637533">
      <w:pPr>
        <w:rPr>
          <w:rFonts w:ascii="Palatino Linotype" w:hAnsi="Palatino Linotype"/>
          <w:sz w:val="20"/>
          <w:szCs w:val="20"/>
          <w:lang w:val="en-US"/>
        </w:rPr>
      </w:pPr>
    </w:p>
    <w:p w14:paraId="2F7A9BFA" w14:textId="77777777" w:rsidR="00637533" w:rsidRPr="00463181" w:rsidRDefault="00637533" w:rsidP="00637533">
      <w:pPr>
        <w:rPr>
          <w:rFonts w:ascii="Palatino Linotype" w:hAnsi="Palatino Linotype"/>
          <w:sz w:val="20"/>
          <w:szCs w:val="20"/>
          <w:lang w:val="en-US"/>
        </w:rPr>
      </w:pPr>
    </w:p>
    <w:p w14:paraId="0DBE88F6" w14:textId="77777777" w:rsidR="00637533" w:rsidRPr="00CF63DC" w:rsidRDefault="00637533" w:rsidP="00210933">
      <w:pPr>
        <w:pStyle w:val="Nagwek2"/>
        <w:rPr>
          <w:b/>
          <w:bCs/>
          <w:lang w:val="en-US"/>
        </w:rPr>
      </w:pPr>
      <w:bookmarkStart w:id="1" w:name="_Toc66032937"/>
      <w:r w:rsidRPr="00316E25">
        <w:rPr>
          <w:b/>
          <w:bCs/>
          <w:lang w:val="en-US"/>
        </w:rPr>
        <w:t>Table S2.</w:t>
      </w:r>
      <w:r w:rsidRPr="00463181">
        <w:rPr>
          <w:lang w:val="en-US"/>
        </w:rPr>
        <w:t xml:space="preserve"> Methodology characteristics of the included studies.</w:t>
      </w:r>
      <w:bookmarkEnd w:id="1"/>
    </w:p>
    <w:tbl>
      <w:tblPr>
        <w:tblStyle w:val="Tabela-Siatka"/>
        <w:tblW w:w="0" w:type="auto"/>
        <w:tblLook w:val="04A0" w:firstRow="1" w:lastRow="0" w:firstColumn="1" w:lastColumn="0" w:noHBand="0" w:noVBand="1"/>
      </w:tblPr>
      <w:tblGrid>
        <w:gridCol w:w="1980"/>
        <w:gridCol w:w="3260"/>
        <w:gridCol w:w="2126"/>
        <w:gridCol w:w="2552"/>
        <w:gridCol w:w="4078"/>
      </w:tblGrid>
      <w:tr w:rsidR="00637533" w:rsidRPr="00463181" w14:paraId="566780F3" w14:textId="77777777" w:rsidTr="002353AC">
        <w:tc>
          <w:tcPr>
            <w:tcW w:w="1980" w:type="dxa"/>
            <w:vAlign w:val="center"/>
          </w:tcPr>
          <w:p w14:paraId="6198EF40"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Study</w:t>
            </w:r>
          </w:p>
        </w:tc>
        <w:tc>
          <w:tcPr>
            <w:tcW w:w="3260" w:type="dxa"/>
            <w:vAlign w:val="center"/>
          </w:tcPr>
          <w:p w14:paraId="431F58B2"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Inclusion criteria</w:t>
            </w:r>
          </w:p>
        </w:tc>
        <w:tc>
          <w:tcPr>
            <w:tcW w:w="2126" w:type="dxa"/>
            <w:vAlign w:val="center"/>
          </w:tcPr>
          <w:p w14:paraId="249A7477"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Exclusion criteria</w:t>
            </w:r>
          </w:p>
        </w:tc>
        <w:tc>
          <w:tcPr>
            <w:tcW w:w="2552" w:type="dxa"/>
            <w:vAlign w:val="center"/>
          </w:tcPr>
          <w:p w14:paraId="5472BDDD"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Outcome(s)</w:t>
            </w:r>
          </w:p>
        </w:tc>
        <w:tc>
          <w:tcPr>
            <w:tcW w:w="4078" w:type="dxa"/>
            <w:vAlign w:val="center"/>
          </w:tcPr>
          <w:p w14:paraId="50EAAFCF" w14:textId="77777777" w:rsidR="00637533" w:rsidRPr="00463181" w:rsidRDefault="00637533" w:rsidP="002353AC">
            <w:pPr>
              <w:jc w:val="center"/>
              <w:rPr>
                <w:rFonts w:ascii="Palatino Linotype" w:hAnsi="Palatino Linotype"/>
                <w:b/>
                <w:bCs/>
                <w:i/>
                <w:iCs/>
                <w:sz w:val="20"/>
                <w:szCs w:val="20"/>
                <w:lang w:val="en-US"/>
              </w:rPr>
            </w:pPr>
            <w:r w:rsidRPr="00463181">
              <w:rPr>
                <w:rFonts w:ascii="Palatino Linotype" w:hAnsi="Palatino Linotype"/>
                <w:b/>
                <w:bCs/>
                <w:i/>
                <w:iCs/>
                <w:sz w:val="20"/>
                <w:szCs w:val="20"/>
                <w:lang w:val="en-US"/>
              </w:rPr>
              <w:t>Finding(s)</w:t>
            </w:r>
          </w:p>
        </w:tc>
      </w:tr>
      <w:tr w:rsidR="00637533" w:rsidRPr="001B4E50" w14:paraId="532ABF29" w14:textId="77777777" w:rsidTr="002353AC">
        <w:tc>
          <w:tcPr>
            <w:tcW w:w="1980" w:type="dxa"/>
          </w:tcPr>
          <w:p w14:paraId="5BCAC191"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Aichinger et al. 2012</w:t>
            </w:r>
          </w:p>
        </w:tc>
        <w:tc>
          <w:tcPr>
            <w:tcW w:w="3260" w:type="dxa"/>
          </w:tcPr>
          <w:p w14:paraId="0C70C8F9" w14:textId="77777777" w:rsidR="00637533" w:rsidRPr="00463181" w:rsidRDefault="00637533" w:rsidP="002353AC">
            <w:pPr>
              <w:pStyle w:val="NormalnyWeb"/>
              <w:rPr>
                <w:sz w:val="20"/>
                <w:szCs w:val="20"/>
                <w:lang w:val="en-US"/>
              </w:rPr>
            </w:pPr>
            <w:r w:rsidRPr="00463181">
              <w:rPr>
                <w:rFonts w:ascii="Palatino" w:hAnsi="Palatino"/>
                <w:sz w:val="20"/>
                <w:szCs w:val="20"/>
                <w:lang w:val="en-US"/>
              </w:rPr>
              <w:t>patients who were pulseless on initial evaluation on a convenience basis when a study physician was on shift</w:t>
            </w:r>
          </w:p>
          <w:p w14:paraId="5DDA9E25" w14:textId="77777777" w:rsidR="00637533" w:rsidRPr="00463181" w:rsidRDefault="00637533" w:rsidP="002353AC">
            <w:pPr>
              <w:rPr>
                <w:rFonts w:ascii="Palatino Linotype" w:hAnsi="Palatino Linotype"/>
                <w:sz w:val="20"/>
                <w:szCs w:val="20"/>
                <w:lang w:val="en-US"/>
              </w:rPr>
            </w:pPr>
          </w:p>
        </w:tc>
        <w:tc>
          <w:tcPr>
            <w:tcW w:w="2126" w:type="dxa"/>
          </w:tcPr>
          <w:p w14:paraId="26F1D94B" w14:textId="77777777" w:rsidR="00637533" w:rsidRPr="00463181" w:rsidRDefault="00637533" w:rsidP="002353AC">
            <w:pPr>
              <w:pStyle w:val="NormalnyWeb"/>
              <w:rPr>
                <w:sz w:val="20"/>
                <w:szCs w:val="20"/>
                <w:lang w:val="en-US"/>
              </w:rPr>
            </w:pPr>
            <w:r w:rsidRPr="00463181">
              <w:rPr>
                <w:rFonts w:ascii="Palatino" w:hAnsi="Palatino"/>
                <w:sz w:val="20"/>
                <w:szCs w:val="20"/>
                <w:lang w:val="en-US"/>
              </w:rPr>
              <w:t>Patients younger than 18 years of age or victims of trauma</w:t>
            </w:r>
          </w:p>
          <w:p w14:paraId="2729E2A5" w14:textId="77777777" w:rsidR="00637533" w:rsidRPr="00463181" w:rsidRDefault="00637533" w:rsidP="002353AC">
            <w:pPr>
              <w:rPr>
                <w:rFonts w:ascii="Palatino Linotype" w:hAnsi="Palatino Linotype"/>
                <w:sz w:val="20"/>
                <w:szCs w:val="20"/>
                <w:lang w:val="en-US"/>
              </w:rPr>
            </w:pPr>
          </w:p>
        </w:tc>
        <w:tc>
          <w:tcPr>
            <w:tcW w:w="2552" w:type="dxa"/>
          </w:tcPr>
          <w:p w14:paraId="0CE8A9F6" w14:textId="77777777" w:rsidR="00637533" w:rsidRDefault="00637533" w:rsidP="002353AC">
            <w:pPr>
              <w:rPr>
                <w:rFonts w:ascii="Palatino Linotype" w:hAnsi="Palatino Linotype"/>
                <w:sz w:val="20"/>
                <w:szCs w:val="20"/>
                <w:lang w:val="en-US"/>
              </w:rPr>
            </w:pPr>
            <w:r w:rsidRPr="00463181">
              <w:rPr>
                <w:rFonts w:ascii="Palatino Linotype" w:hAnsi="Palatino Linotype"/>
                <w:sz w:val="20"/>
                <w:szCs w:val="20"/>
                <w:lang w:val="en-US"/>
              </w:rPr>
              <w:t xml:space="preserve">Return of spontaneous circulation (ROSC);  </w:t>
            </w:r>
          </w:p>
          <w:p w14:paraId="54CD09EC" w14:textId="77777777" w:rsidR="00637533" w:rsidRDefault="00637533" w:rsidP="002353AC">
            <w:pPr>
              <w:rPr>
                <w:rFonts w:ascii="Palatino Linotype" w:hAnsi="Palatino Linotype"/>
                <w:sz w:val="20"/>
                <w:szCs w:val="20"/>
                <w:lang w:val="en-US"/>
              </w:rPr>
            </w:pPr>
            <w:r w:rsidRPr="00463181">
              <w:rPr>
                <w:rFonts w:ascii="Palatino Linotype" w:hAnsi="Palatino Linotype"/>
                <w:sz w:val="20"/>
                <w:szCs w:val="20"/>
                <w:lang w:val="en-US"/>
              </w:rPr>
              <w:t xml:space="preserve">Arrival in the ED with spontaneous circulation (SHA); </w:t>
            </w:r>
          </w:p>
          <w:p w14:paraId="59028E7B"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lang w:val="en-US"/>
              </w:rPr>
              <w:t>Survival to hospital discharge (SHD)</w:t>
            </w:r>
          </w:p>
        </w:tc>
        <w:tc>
          <w:tcPr>
            <w:tcW w:w="4078" w:type="dxa"/>
          </w:tcPr>
          <w:p w14:paraId="5220E62A"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lang w:val="en-US"/>
              </w:rPr>
              <w:t>Results support the idea of focused echocardiography as an additional criterion in the evaluation of outcome in CPR patients and demonstrate its feasibility in the prehospital setting.</w:t>
            </w:r>
          </w:p>
        </w:tc>
      </w:tr>
      <w:tr w:rsidR="00637533" w:rsidRPr="001B4E50" w14:paraId="60200499" w14:textId="77777777" w:rsidTr="002353AC">
        <w:tc>
          <w:tcPr>
            <w:tcW w:w="1980" w:type="dxa"/>
          </w:tcPr>
          <w:p w14:paraId="29F462EF"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Atkinson et al. 2019</w:t>
            </w:r>
          </w:p>
        </w:tc>
        <w:tc>
          <w:tcPr>
            <w:tcW w:w="3260" w:type="dxa"/>
          </w:tcPr>
          <w:p w14:paraId="1F8438E7" w14:textId="77777777" w:rsidR="00637533" w:rsidRPr="00463181" w:rsidRDefault="00637533" w:rsidP="002353AC">
            <w:pPr>
              <w:rPr>
                <w:rFonts w:ascii="Palatino Linotype" w:hAnsi="Palatino Linotype"/>
                <w:sz w:val="20"/>
                <w:szCs w:val="20"/>
                <w:lang w:val="en-US"/>
              </w:rPr>
            </w:pPr>
            <w:r w:rsidRPr="00BE23DA">
              <w:rPr>
                <w:rFonts w:ascii="Palatino Linotype" w:hAnsi="Palatino Linotype"/>
                <w:sz w:val="20"/>
                <w:szCs w:val="20"/>
                <w:lang w:val="en-US"/>
              </w:rPr>
              <w:t>All adult cardiac arrest patients brought to the emergency department</w:t>
            </w:r>
            <w:r>
              <w:rPr>
                <w:rFonts w:ascii="Palatino Linotype" w:hAnsi="Palatino Linotype"/>
                <w:sz w:val="20"/>
                <w:szCs w:val="20"/>
                <w:lang w:val="en-US"/>
              </w:rPr>
              <w:t>.</w:t>
            </w:r>
          </w:p>
        </w:tc>
        <w:tc>
          <w:tcPr>
            <w:tcW w:w="2126" w:type="dxa"/>
          </w:tcPr>
          <w:p w14:paraId="2E87B3BC" w14:textId="77777777" w:rsidR="00637533" w:rsidRPr="00BE23DA" w:rsidRDefault="00637533" w:rsidP="002353AC">
            <w:pPr>
              <w:pStyle w:val="NormalnyWeb"/>
              <w:shd w:val="clear" w:color="auto" w:fill="FFFFFF"/>
              <w:rPr>
                <w:lang w:val="en-US"/>
              </w:rPr>
            </w:pPr>
            <w:r>
              <w:rPr>
                <w:rFonts w:ascii="Palatino Linotype" w:hAnsi="Palatino Linotype"/>
                <w:sz w:val="20"/>
                <w:szCs w:val="20"/>
                <w:lang w:val="en-US"/>
              </w:rPr>
              <w:t xml:space="preserve">Patients </w:t>
            </w:r>
            <w:r w:rsidRPr="00BE23DA">
              <w:rPr>
                <w:rFonts w:ascii="PTSerif" w:hAnsi="PTSerif"/>
                <w:color w:val="212121"/>
                <w:sz w:val="18"/>
                <w:szCs w:val="18"/>
                <w:lang w:val="en-US"/>
              </w:rPr>
              <w:t xml:space="preserve">under the age of 19 years, resuscitation was halted due to end-of-life decisions, or for the initiation of cardiac arrest as an inpatient. </w:t>
            </w:r>
          </w:p>
          <w:p w14:paraId="27070785" w14:textId="77777777" w:rsidR="00637533" w:rsidRPr="00463181" w:rsidRDefault="00637533" w:rsidP="002353AC">
            <w:pPr>
              <w:rPr>
                <w:rFonts w:ascii="Palatino Linotype" w:hAnsi="Palatino Linotype"/>
                <w:sz w:val="20"/>
                <w:szCs w:val="20"/>
                <w:lang w:val="en-US"/>
              </w:rPr>
            </w:pPr>
          </w:p>
        </w:tc>
        <w:tc>
          <w:tcPr>
            <w:tcW w:w="2552" w:type="dxa"/>
          </w:tcPr>
          <w:p w14:paraId="53B83316" w14:textId="77777777" w:rsidR="00637533" w:rsidRPr="00BE23DA" w:rsidRDefault="00637533" w:rsidP="002353AC">
            <w:pPr>
              <w:pStyle w:val="NormalnyWeb"/>
              <w:shd w:val="clear" w:color="auto" w:fill="FFFFFF"/>
              <w:rPr>
                <w:lang w:val="en-US"/>
              </w:rPr>
            </w:pPr>
            <w:r w:rsidRPr="00BE23DA">
              <w:rPr>
                <w:rFonts w:ascii="PTSerif" w:hAnsi="PTSerif"/>
                <w:color w:val="212121"/>
                <w:sz w:val="18"/>
                <w:szCs w:val="18"/>
                <w:lang w:val="en-US"/>
              </w:rPr>
              <w:t>Resuscitative effort as evidenced by length-of- resuscitation and frequency-of-interventions such as rates of administration of epinephrine and endotracheal intubation</w:t>
            </w:r>
            <w:r>
              <w:rPr>
                <w:rFonts w:ascii="PTSerif" w:hAnsi="PTSerif"/>
                <w:color w:val="212121"/>
                <w:sz w:val="18"/>
                <w:szCs w:val="18"/>
                <w:lang w:val="en-US"/>
              </w:rPr>
              <w:t>; ROSC; SHD.</w:t>
            </w:r>
          </w:p>
          <w:p w14:paraId="5C8CAE8E" w14:textId="77777777" w:rsidR="00637533" w:rsidRPr="00463181" w:rsidRDefault="00637533" w:rsidP="002353AC">
            <w:pPr>
              <w:rPr>
                <w:rFonts w:ascii="Palatino Linotype" w:hAnsi="Palatino Linotype"/>
                <w:sz w:val="20"/>
                <w:szCs w:val="20"/>
                <w:lang w:val="en-US"/>
              </w:rPr>
            </w:pPr>
          </w:p>
        </w:tc>
        <w:tc>
          <w:tcPr>
            <w:tcW w:w="4078" w:type="dxa"/>
          </w:tcPr>
          <w:p w14:paraId="1C115614" w14:textId="77777777" w:rsidR="00637533" w:rsidRPr="00463181" w:rsidRDefault="00637533" w:rsidP="002353AC">
            <w:pPr>
              <w:rPr>
                <w:rFonts w:ascii="Palatino Linotype" w:hAnsi="Palatino Linotype"/>
                <w:sz w:val="20"/>
                <w:szCs w:val="20"/>
                <w:lang w:val="en-US"/>
              </w:rPr>
            </w:pPr>
            <w:r w:rsidRPr="00BE23DA">
              <w:rPr>
                <w:rFonts w:ascii="Palatino Linotype" w:hAnsi="Palatino Linotype"/>
                <w:sz w:val="20"/>
                <w:szCs w:val="20"/>
                <w:lang w:val="en-US"/>
              </w:rPr>
              <w:t xml:space="preserve">Emergency department cardiac arrest patients with cardiac activity on PoCUS received longer resuscitation with higher rates of intervention as compared to those with negative findings or when no PoCUS was performed. Patients with cardiac activity on PoCUS had improved clinical outcomes as compared with patients not </w:t>
            </w:r>
            <w:r w:rsidRPr="00BE23DA">
              <w:rPr>
                <w:rFonts w:ascii="Palatino Linotype" w:hAnsi="Palatino Linotype"/>
                <w:sz w:val="20"/>
                <w:szCs w:val="20"/>
                <w:lang w:val="en-US"/>
              </w:rPr>
              <w:lastRenderedPageBreak/>
              <w:t>receiving PoCUS, and patients with no activity on PoCUS.</w:t>
            </w:r>
          </w:p>
        </w:tc>
      </w:tr>
      <w:tr w:rsidR="00637533" w:rsidRPr="00463181" w14:paraId="65BCD3BB" w14:textId="77777777" w:rsidTr="002353AC">
        <w:tc>
          <w:tcPr>
            <w:tcW w:w="1980" w:type="dxa"/>
          </w:tcPr>
          <w:p w14:paraId="475D386C"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lastRenderedPageBreak/>
              <w:t>Backett et al. 2019</w:t>
            </w:r>
          </w:p>
        </w:tc>
        <w:tc>
          <w:tcPr>
            <w:tcW w:w="3260" w:type="dxa"/>
          </w:tcPr>
          <w:p w14:paraId="5E4A7514" w14:textId="77777777" w:rsidR="00637533" w:rsidRPr="00463181" w:rsidRDefault="00637533" w:rsidP="002353AC">
            <w:pPr>
              <w:rPr>
                <w:rFonts w:ascii="Palatino Linotype" w:hAnsi="Palatino Linotype"/>
                <w:sz w:val="20"/>
                <w:szCs w:val="20"/>
                <w:lang w:val="en-US"/>
              </w:rPr>
            </w:pPr>
            <w:r w:rsidRPr="00951C1B">
              <w:rPr>
                <w:rFonts w:ascii="Palatino Linotype" w:hAnsi="Palatino Linotype"/>
                <w:sz w:val="20"/>
                <w:szCs w:val="20"/>
                <w:lang w:val="en-US"/>
              </w:rPr>
              <w:t>All adult non-trauma cardiac arrest patients</w:t>
            </w:r>
            <w:r>
              <w:rPr>
                <w:rFonts w:ascii="Palatino Linotype" w:hAnsi="Palatino Linotype"/>
                <w:sz w:val="20"/>
                <w:szCs w:val="20"/>
                <w:lang w:val="en-US"/>
              </w:rPr>
              <w:t>.</w:t>
            </w:r>
          </w:p>
        </w:tc>
        <w:tc>
          <w:tcPr>
            <w:tcW w:w="2126" w:type="dxa"/>
          </w:tcPr>
          <w:p w14:paraId="697A650B"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P</w:t>
            </w:r>
            <w:r w:rsidRPr="00951C1B">
              <w:rPr>
                <w:rFonts w:ascii="Palatino Linotype" w:hAnsi="Palatino Linotype"/>
                <w:sz w:val="20"/>
                <w:szCs w:val="20"/>
                <w:lang w:val="en-US"/>
              </w:rPr>
              <w:t>atients under age 19 years, if their initial cardiac rhythm was shockable, if resuscitation was halted due to end-of-life decisions, or if no cardiac P</w:t>
            </w:r>
            <w:r>
              <w:rPr>
                <w:rFonts w:ascii="Palatino Linotype" w:hAnsi="Palatino Linotype"/>
                <w:sz w:val="20"/>
                <w:szCs w:val="20"/>
                <w:lang w:val="en-US"/>
              </w:rPr>
              <w:t>o</w:t>
            </w:r>
            <w:r w:rsidRPr="00951C1B">
              <w:rPr>
                <w:rFonts w:ascii="Palatino Linotype" w:hAnsi="Palatino Linotype"/>
                <w:sz w:val="20"/>
                <w:szCs w:val="20"/>
                <w:lang w:val="en-US"/>
              </w:rPr>
              <w:t>CUS was performed.</w:t>
            </w:r>
          </w:p>
        </w:tc>
        <w:tc>
          <w:tcPr>
            <w:tcW w:w="2552" w:type="dxa"/>
          </w:tcPr>
          <w:p w14:paraId="17833C9A"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A</w:t>
            </w:r>
            <w:r w:rsidRPr="00951C1B">
              <w:rPr>
                <w:rFonts w:ascii="Palatino Linotype" w:hAnsi="Palatino Linotype"/>
                <w:sz w:val="20"/>
                <w:szCs w:val="20"/>
                <w:lang w:val="en-US"/>
              </w:rPr>
              <w:t>ssess whether the combined use of POCUS and ECG rhythm improves out- come prediction during ED cardiac arrest</w:t>
            </w:r>
          </w:p>
        </w:tc>
        <w:tc>
          <w:tcPr>
            <w:tcW w:w="4078" w:type="dxa"/>
          </w:tcPr>
          <w:p w14:paraId="20B89F1D" w14:textId="77777777" w:rsidR="00637533" w:rsidRPr="00463181" w:rsidRDefault="00637533" w:rsidP="002353AC">
            <w:pPr>
              <w:rPr>
                <w:rFonts w:ascii="Palatino Linotype" w:hAnsi="Palatino Linotype"/>
                <w:sz w:val="20"/>
                <w:szCs w:val="20"/>
                <w:lang w:val="en-US"/>
              </w:rPr>
            </w:pPr>
            <w:r w:rsidRPr="00951C1B">
              <w:rPr>
                <w:rFonts w:ascii="Palatino Linotype" w:hAnsi="Palatino Linotype"/>
                <w:sz w:val="20"/>
                <w:szCs w:val="20"/>
                <w:lang w:val="en-US"/>
              </w:rPr>
              <w:t>The absence of cardiac activity on POCUS, or on both ECG and POCUS together, better predicts negative out- comes in cardiac arrest than ECG alone. No test reliably pre-dicted survival.</w:t>
            </w:r>
          </w:p>
        </w:tc>
      </w:tr>
      <w:tr w:rsidR="00637533" w:rsidRPr="00463181" w14:paraId="3E1FF958" w14:textId="77777777" w:rsidTr="002353AC">
        <w:tc>
          <w:tcPr>
            <w:tcW w:w="1980" w:type="dxa"/>
          </w:tcPr>
          <w:p w14:paraId="18138F9E" w14:textId="77777777" w:rsidR="00637533" w:rsidRPr="00463181" w:rsidRDefault="00637533" w:rsidP="002353AC">
            <w:pPr>
              <w:rPr>
                <w:rFonts w:ascii="Palatino Linotype" w:hAnsi="Palatino Linotype"/>
                <w:sz w:val="20"/>
                <w:szCs w:val="20"/>
              </w:rPr>
            </w:pPr>
            <w:r>
              <w:rPr>
                <w:rFonts w:ascii="Palatino Linotype" w:hAnsi="Palatino Linotype"/>
                <w:sz w:val="20"/>
                <w:szCs w:val="20"/>
              </w:rPr>
              <w:t>Blaivas et al. 2001</w:t>
            </w:r>
          </w:p>
        </w:tc>
        <w:tc>
          <w:tcPr>
            <w:tcW w:w="3260" w:type="dxa"/>
            <w:shd w:val="clear" w:color="auto" w:fill="auto"/>
          </w:tcPr>
          <w:p w14:paraId="41795C57" w14:textId="77777777" w:rsidR="00637533" w:rsidRPr="00951C1B" w:rsidRDefault="00637533" w:rsidP="002353AC">
            <w:pPr>
              <w:rPr>
                <w:rFonts w:ascii="Palatino Linotype" w:hAnsi="Palatino Linotype"/>
                <w:sz w:val="20"/>
                <w:szCs w:val="20"/>
                <w:lang w:val="en-US"/>
              </w:rPr>
            </w:pPr>
            <w:r w:rsidRPr="0050679A">
              <w:rPr>
                <w:rFonts w:ascii="Palatino Linotype" w:hAnsi="Palatino Linotype"/>
                <w:sz w:val="20"/>
                <w:szCs w:val="20"/>
                <w:lang w:val="en-US"/>
              </w:rPr>
              <w:t>All patients presenting in cardiac arrest, with ongoing CPR</w:t>
            </w:r>
          </w:p>
        </w:tc>
        <w:tc>
          <w:tcPr>
            <w:tcW w:w="2126" w:type="dxa"/>
          </w:tcPr>
          <w:p w14:paraId="67D85B6E" w14:textId="1F8E471E" w:rsidR="00637533" w:rsidRDefault="00637533" w:rsidP="002353AC">
            <w:pPr>
              <w:rPr>
                <w:rFonts w:ascii="Palatino Linotype" w:hAnsi="Palatino Linotype"/>
                <w:sz w:val="20"/>
                <w:szCs w:val="20"/>
                <w:lang w:val="en-US"/>
              </w:rPr>
            </w:pPr>
            <w:r w:rsidRPr="0050679A">
              <w:rPr>
                <w:rFonts w:ascii="Palatino Linotype" w:hAnsi="Palatino Linotype"/>
                <w:sz w:val="20"/>
                <w:szCs w:val="20"/>
                <w:lang w:val="en-US"/>
              </w:rPr>
              <w:t>Patients younger than 18 years of age</w:t>
            </w:r>
            <w:r>
              <w:rPr>
                <w:rFonts w:ascii="Palatino Linotype" w:hAnsi="Palatino Linotype"/>
                <w:sz w:val="20"/>
                <w:szCs w:val="20"/>
                <w:lang w:val="en-US"/>
              </w:rPr>
              <w:t xml:space="preserve">. </w:t>
            </w:r>
            <w:r w:rsidRPr="0050679A">
              <w:rPr>
                <w:rFonts w:ascii="Palatino Linotype" w:hAnsi="Palatino Linotype"/>
                <w:sz w:val="20"/>
                <w:szCs w:val="20"/>
                <w:lang w:val="en-US"/>
              </w:rPr>
              <w:t>atients in arrest from trauma or obvious noncardiac causes</w:t>
            </w:r>
          </w:p>
        </w:tc>
        <w:tc>
          <w:tcPr>
            <w:tcW w:w="2552" w:type="dxa"/>
          </w:tcPr>
          <w:p w14:paraId="72388564" w14:textId="77777777" w:rsidR="00637533" w:rsidRDefault="00637533" w:rsidP="002353AC">
            <w:pPr>
              <w:rPr>
                <w:rFonts w:ascii="Palatino Linotype" w:hAnsi="Palatino Linotype"/>
                <w:sz w:val="20"/>
                <w:szCs w:val="20"/>
                <w:lang w:val="en-US"/>
              </w:rPr>
            </w:pPr>
            <w:r>
              <w:rPr>
                <w:rFonts w:ascii="Palatino Linotype" w:hAnsi="Palatino Linotype"/>
                <w:sz w:val="20"/>
                <w:szCs w:val="20"/>
                <w:lang w:val="en-US"/>
              </w:rPr>
              <w:t>SHA</w:t>
            </w:r>
          </w:p>
        </w:tc>
        <w:tc>
          <w:tcPr>
            <w:tcW w:w="4078" w:type="dxa"/>
          </w:tcPr>
          <w:p w14:paraId="7D6245E2" w14:textId="77777777" w:rsidR="00637533" w:rsidRPr="00951C1B" w:rsidRDefault="00637533" w:rsidP="002353AC">
            <w:pPr>
              <w:rPr>
                <w:rFonts w:ascii="Palatino Linotype" w:hAnsi="Palatino Linotype"/>
                <w:sz w:val="20"/>
                <w:szCs w:val="20"/>
                <w:lang w:val="en-US"/>
              </w:rPr>
            </w:pPr>
            <w:r w:rsidRPr="0050679A">
              <w:rPr>
                <w:rFonts w:ascii="Palatino Linotype" w:hAnsi="Palatino Linotype"/>
                <w:sz w:val="20"/>
                <w:szCs w:val="20"/>
                <w:lang w:val="en-US"/>
              </w:rPr>
              <w:t>Patients presenting with cardiac standstill on bedside echocardiogram do not survive to leave the ED regardless of their electrical rhythms. This finding was uniform regardless of downtime.</w:t>
            </w:r>
          </w:p>
        </w:tc>
      </w:tr>
      <w:tr w:rsidR="00637533" w:rsidRPr="001B4E50" w14:paraId="4E70085B" w14:textId="77777777" w:rsidTr="002353AC">
        <w:tc>
          <w:tcPr>
            <w:tcW w:w="1980" w:type="dxa"/>
          </w:tcPr>
          <w:p w14:paraId="6BAD83C0"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Breitkreutz et al. 2010</w:t>
            </w:r>
          </w:p>
        </w:tc>
        <w:tc>
          <w:tcPr>
            <w:tcW w:w="3260" w:type="dxa"/>
          </w:tcPr>
          <w:p w14:paraId="7AA45455" w14:textId="77777777" w:rsidR="00637533" w:rsidRPr="00463181" w:rsidRDefault="00637533" w:rsidP="002353AC">
            <w:pPr>
              <w:tabs>
                <w:tab w:val="left" w:pos="1012"/>
              </w:tabs>
              <w:rPr>
                <w:rFonts w:ascii="Palatino Linotype" w:hAnsi="Palatino Linotype"/>
                <w:sz w:val="20"/>
                <w:szCs w:val="20"/>
                <w:lang w:val="en-US"/>
              </w:rPr>
            </w:pPr>
            <w:r w:rsidRPr="00763F69">
              <w:rPr>
                <w:rFonts w:ascii="Palatino Linotype" w:hAnsi="Palatino Linotype"/>
                <w:sz w:val="20"/>
                <w:szCs w:val="20"/>
                <w:lang w:val="en-US"/>
              </w:rPr>
              <w:t>Patients with symptoms either of profound hypotension and/or severe dyspnoea/tachypnoea where judged by the EP to be in a peri- resuscitation state, and patients undergoing CP</w:t>
            </w:r>
          </w:p>
        </w:tc>
        <w:tc>
          <w:tcPr>
            <w:tcW w:w="2126" w:type="dxa"/>
          </w:tcPr>
          <w:p w14:paraId="0D443D30" w14:textId="77777777" w:rsidR="00637533" w:rsidRPr="00463181" w:rsidRDefault="00637533" w:rsidP="002353AC">
            <w:pPr>
              <w:rPr>
                <w:rFonts w:ascii="Palatino Linotype" w:hAnsi="Palatino Linotype"/>
                <w:sz w:val="20"/>
                <w:szCs w:val="20"/>
                <w:lang w:val="en-US"/>
              </w:rPr>
            </w:pPr>
            <w:r w:rsidRPr="00763F69">
              <w:rPr>
                <w:rFonts w:ascii="Palatino Linotype" w:hAnsi="Palatino Linotype"/>
                <w:sz w:val="20"/>
                <w:szCs w:val="20"/>
                <w:lang w:val="en-US"/>
              </w:rPr>
              <w:t>Patients refused echocardiography.</w:t>
            </w:r>
          </w:p>
        </w:tc>
        <w:tc>
          <w:tcPr>
            <w:tcW w:w="2552" w:type="dxa"/>
          </w:tcPr>
          <w:p w14:paraId="0DEC1B1B"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 xml:space="preserve">To </w:t>
            </w:r>
            <w:r w:rsidRPr="00666F42">
              <w:rPr>
                <w:rFonts w:ascii="Palatino Linotype" w:hAnsi="Palatino Linotype"/>
                <w:sz w:val="20"/>
                <w:szCs w:val="20"/>
                <w:lang w:val="en-US"/>
              </w:rPr>
              <w:t>evaluate the feasibility of FEEL in pre-hospital resuscitation, the incidence of potentially treatable conditions detected, and the influence on patient management.</w:t>
            </w:r>
          </w:p>
        </w:tc>
        <w:tc>
          <w:tcPr>
            <w:tcW w:w="4078" w:type="dxa"/>
          </w:tcPr>
          <w:p w14:paraId="35D884EB" w14:textId="49C727F3" w:rsidR="00637533" w:rsidRPr="00463181" w:rsidRDefault="00637533" w:rsidP="002353AC">
            <w:pPr>
              <w:rPr>
                <w:rFonts w:ascii="Palatino Linotype" w:hAnsi="Palatino Linotype"/>
                <w:sz w:val="20"/>
                <w:szCs w:val="20"/>
                <w:lang w:val="en-US"/>
              </w:rPr>
            </w:pPr>
            <w:r w:rsidRPr="00666F42">
              <w:rPr>
                <w:rFonts w:ascii="Palatino Linotype" w:hAnsi="Palatino Linotype"/>
                <w:sz w:val="20"/>
                <w:szCs w:val="20"/>
                <w:lang w:val="en-US"/>
              </w:rPr>
              <w:t xml:space="preserve">Application of ALS-compliant echocardiography in pre-hospital care is </w:t>
            </w:r>
            <w:r w:rsidR="001F037A" w:rsidRPr="00666F42">
              <w:rPr>
                <w:rFonts w:ascii="Palatino Linotype" w:hAnsi="Palatino Linotype"/>
                <w:sz w:val="20"/>
                <w:szCs w:val="20"/>
                <w:lang w:val="en-US"/>
              </w:rPr>
              <w:t>feasible and</w:t>
            </w:r>
            <w:r w:rsidRPr="00666F42">
              <w:rPr>
                <w:rFonts w:ascii="Palatino Linotype" w:hAnsi="Palatino Linotype"/>
                <w:sz w:val="20"/>
                <w:szCs w:val="20"/>
                <w:lang w:val="en-US"/>
              </w:rPr>
              <w:t xml:space="preserve"> alters diagnosis and management in a significant number of patients. Further research into its effect on patient outcomes is warranted.</w:t>
            </w:r>
          </w:p>
        </w:tc>
      </w:tr>
      <w:tr w:rsidR="00637533" w:rsidRPr="001B4E50" w14:paraId="1FE74EE5" w14:textId="77777777" w:rsidTr="002353AC">
        <w:tc>
          <w:tcPr>
            <w:tcW w:w="1980" w:type="dxa"/>
          </w:tcPr>
          <w:p w14:paraId="3AFD74DC"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Cebicci et al. 2014</w:t>
            </w:r>
          </w:p>
        </w:tc>
        <w:tc>
          <w:tcPr>
            <w:tcW w:w="3260" w:type="dxa"/>
          </w:tcPr>
          <w:p w14:paraId="2878E1AF" w14:textId="77777777" w:rsidR="00637533" w:rsidRDefault="00637533" w:rsidP="002353AC">
            <w:pPr>
              <w:rPr>
                <w:rFonts w:ascii="Palatino Linotype" w:hAnsi="Palatino Linotype"/>
                <w:sz w:val="20"/>
                <w:szCs w:val="20"/>
                <w:lang w:val="en-US"/>
              </w:rPr>
            </w:pPr>
            <w:r w:rsidRPr="00BF690F">
              <w:rPr>
                <w:rFonts w:ascii="Palatino Linotype" w:hAnsi="Palatino Linotype"/>
                <w:sz w:val="20"/>
                <w:szCs w:val="20"/>
                <w:lang w:val="en-US"/>
              </w:rPr>
              <w:t>1) age over 18</w:t>
            </w:r>
            <w:r>
              <w:rPr>
                <w:rFonts w:ascii="Palatino Linotype" w:hAnsi="Palatino Linotype"/>
                <w:sz w:val="20"/>
                <w:szCs w:val="20"/>
                <w:lang w:val="en-US"/>
              </w:rPr>
              <w:t>;</w:t>
            </w:r>
          </w:p>
          <w:p w14:paraId="4076AE2C" w14:textId="77777777" w:rsidR="00637533" w:rsidRDefault="00637533" w:rsidP="002353AC">
            <w:pPr>
              <w:rPr>
                <w:rFonts w:ascii="Palatino Linotype" w:hAnsi="Palatino Linotype"/>
                <w:sz w:val="20"/>
                <w:szCs w:val="20"/>
                <w:lang w:val="en-US"/>
              </w:rPr>
            </w:pPr>
            <w:r w:rsidRPr="00BF690F">
              <w:rPr>
                <w:rFonts w:ascii="Palatino Linotype" w:hAnsi="Palatino Linotype"/>
                <w:sz w:val="20"/>
                <w:szCs w:val="20"/>
                <w:lang w:val="en-US"/>
              </w:rPr>
              <w:t xml:space="preserve"> 2) presence of arrival electrocardiogram of the patient</w:t>
            </w:r>
            <w:r>
              <w:rPr>
                <w:rFonts w:ascii="Palatino Linotype" w:hAnsi="Palatino Linotype"/>
                <w:sz w:val="20"/>
                <w:szCs w:val="20"/>
                <w:lang w:val="en-US"/>
              </w:rPr>
              <w:t>;</w:t>
            </w:r>
          </w:p>
          <w:p w14:paraId="24049F49" w14:textId="77777777" w:rsidR="00637533" w:rsidRPr="00463181" w:rsidRDefault="00637533" w:rsidP="002353AC">
            <w:pPr>
              <w:rPr>
                <w:rFonts w:ascii="Palatino Linotype" w:hAnsi="Palatino Linotype"/>
                <w:sz w:val="20"/>
                <w:szCs w:val="20"/>
                <w:lang w:val="en-US"/>
              </w:rPr>
            </w:pPr>
            <w:r w:rsidRPr="00BF690F">
              <w:rPr>
                <w:rFonts w:ascii="Palatino Linotype" w:hAnsi="Palatino Linotype"/>
                <w:sz w:val="20"/>
                <w:szCs w:val="20"/>
                <w:lang w:val="en-US"/>
              </w:rPr>
              <w:t xml:space="preserve"> 3) cardiac USG performed at patient’s arrival.</w:t>
            </w:r>
          </w:p>
        </w:tc>
        <w:tc>
          <w:tcPr>
            <w:tcW w:w="2126" w:type="dxa"/>
          </w:tcPr>
          <w:p w14:paraId="605F6A11" w14:textId="12E3318E" w:rsidR="00637533" w:rsidRPr="00463181" w:rsidRDefault="00637533" w:rsidP="002353AC">
            <w:pPr>
              <w:rPr>
                <w:rFonts w:ascii="Palatino Linotype" w:hAnsi="Palatino Linotype"/>
                <w:sz w:val="20"/>
                <w:szCs w:val="20"/>
                <w:lang w:val="en-US"/>
              </w:rPr>
            </w:pPr>
            <w:r w:rsidRPr="00BF690F">
              <w:rPr>
                <w:rFonts w:ascii="Palatino Linotype" w:hAnsi="Palatino Linotype"/>
                <w:sz w:val="20"/>
                <w:szCs w:val="20"/>
                <w:lang w:val="en-US"/>
              </w:rPr>
              <w:t xml:space="preserve">Patients whose cardiac rhythm was not </w:t>
            </w:r>
            <w:r w:rsidR="001F037A" w:rsidRPr="00BF690F">
              <w:rPr>
                <w:rFonts w:ascii="Palatino Linotype" w:hAnsi="Palatino Linotype"/>
                <w:sz w:val="20"/>
                <w:szCs w:val="20"/>
                <w:lang w:val="en-US"/>
              </w:rPr>
              <w:t>recorded,</w:t>
            </w:r>
            <w:r w:rsidRPr="00BF690F">
              <w:rPr>
                <w:rFonts w:ascii="Palatino Linotype" w:hAnsi="Palatino Linotype"/>
                <w:sz w:val="20"/>
                <w:szCs w:val="20"/>
                <w:lang w:val="en-US"/>
              </w:rPr>
              <w:t xml:space="preserve"> or a cardiac USG was not performed at arriva</w:t>
            </w:r>
            <w:r>
              <w:rPr>
                <w:rFonts w:ascii="Palatino Linotype" w:hAnsi="Palatino Linotype"/>
                <w:sz w:val="20"/>
                <w:szCs w:val="20"/>
                <w:lang w:val="en-US"/>
              </w:rPr>
              <w:t>l.</w:t>
            </w:r>
          </w:p>
        </w:tc>
        <w:tc>
          <w:tcPr>
            <w:tcW w:w="2552" w:type="dxa"/>
            <w:shd w:val="clear" w:color="auto" w:fill="auto"/>
          </w:tcPr>
          <w:p w14:paraId="4774F102"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SHA</w:t>
            </w:r>
          </w:p>
        </w:tc>
        <w:tc>
          <w:tcPr>
            <w:tcW w:w="4078" w:type="dxa"/>
          </w:tcPr>
          <w:p w14:paraId="6C4EA39A" w14:textId="77777777" w:rsidR="00637533" w:rsidRPr="00D718D7" w:rsidRDefault="00637533" w:rsidP="002353AC">
            <w:pPr>
              <w:pStyle w:val="NormalnyWeb"/>
              <w:rPr>
                <w:lang w:val="en-US"/>
              </w:rPr>
            </w:pPr>
            <w:r w:rsidRPr="00D718D7">
              <w:rPr>
                <w:rFonts w:ascii="TimesNewRomanPSMT" w:hAnsi="TimesNewRomanPSMT"/>
                <w:sz w:val="20"/>
                <w:szCs w:val="20"/>
                <w:lang w:val="en-US"/>
              </w:rPr>
              <w:t>Usage of USG during CPR in order to evaluate cardiac contractility, increases the success rate of accomplished CPR</w:t>
            </w:r>
          </w:p>
        </w:tc>
      </w:tr>
      <w:tr w:rsidR="00637533" w:rsidRPr="001B4E50" w14:paraId="16D151EE" w14:textId="77777777" w:rsidTr="002353AC">
        <w:tc>
          <w:tcPr>
            <w:tcW w:w="1980" w:type="dxa"/>
          </w:tcPr>
          <w:p w14:paraId="07CA7C17"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Chardoli et al. 2012</w:t>
            </w:r>
          </w:p>
        </w:tc>
        <w:tc>
          <w:tcPr>
            <w:tcW w:w="3260" w:type="dxa"/>
          </w:tcPr>
          <w:p w14:paraId="7E072A1C" w14:textId="77777777" w:rsidR="00637533" w:rsidRPr="00463181" w:rsidRDefault="00637533" w:rsidP="002353AC">
            <w:pPr>
              <w:rPr>
                <w:rFonts w:ascii="Palatino Linotype" w:hAnsi="Palatino Linotype"/>
                <w:sz w:val="20"/>
                <w:szCs w:val="20"/>
                <w:lang w:val="en-US"/>
              </w:rPr>
            </w:pPr>
            <w:r w:rsidRPr="00D718D7">
              <w:rPr>
                <w:rFonts w:ascii="Palatino Linotype" w:hAnsi="Palatino Linotype"/>
                <w:sz w:val="20"/>
                <w:szCs w:val="20"/>
                <w:lang w:val="en-US"/>
              </w:rPr>
              <w:t>Patients with PEA cardiac arrest (absence of pulse despite electrical activity in ECG)</w:t>
            </w:r>
          </w:p>
        </w:tc>
        <w:tc>
          <w:tcPr>
            <w:tcW w:w="2126" w:type="dxa"/>
          </w:tcPr>
          <w:p w14:paraId="73E7775E" w14:textId="77777777" w:rsidR="00637533" w:rsidRDefault="00637533" w:rsidP="002353AC">
            <w:pPr>
              <w:rPr>
                <w:rFonts w:ascii="Palatino Linotype" w:hAnsi="Palatino Linotype"/>
                <w:sz w:val="20"/>
                <w:szCs w:val="20"/>
                <w:lang w:val="en-US"/>
              </w:rPr>
            </w:pPr>
          </w:p>
          <w:p w14:paraId="11DB5374" w14:textId="77777777" w:rsidR="00637533" w:rsidRPr="00D718D7" w:rsidRDefault="00637533" w:rsidP="002353AC">
            <w:pPr>
              <w:jc w:val="center"/>
              <w:rPr>
                <w:rFonts w:ascii="Palatino Linotype" w:hAnsi="Palatino Linotype"/>
                <w:sz w:val="20"/>
                <w:szCs w:val="20"/>
                <w:lang w:val="en-US"/>
              </w:rPr>
            </w:pPr>
            <w:r>
              <w:rPr>
                <w:rFonts w:ascii="Palatino Linotype" w:hAnsi="Palatino Linotype"/>
                <w:sz w:val="20"/>
                <w:szCs w:val="20"/>
                <w:lang w:val="en-US"/>
              </w:rPr>
              <w:t>NS</w:t>
            </w:r>
          </w:p>
        </w:tc>
        <w:tc>
          <w:tcPr>
            <w:tcW w:w="2552" w:type="dxa"/>
          </w:tcPr>
          <w:p w14:paraId="261D37D3"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D</w:t>
            </w:r>
            <w:r w:rsidRPr="00D718D7">
              <w:rPr>
                <w:rFonts w:ascii="Palatino Linotype" w:hAnsi="Palatino Linotype"/>
                <w:sz w:val="20"/>
                <w:szCs w:val="20"/>
                <w:lang w:val="en-US"/>
              </w:rPr>
              <w:t xml:space="preserve">eath versus the return of spontaneous circulation (ROSC). </w:t>
            </w:r>
          </w:p>
        </w:tc>
        <w:tc>
          <w:tcPr>
            <w:tcW w:w="4078" w:type="dxa"/>
          </w:tcPr>
          <w:p w14:paraId="49F35359" w14:textId="77777777" w:rsidR="00637533" w:rsidRPr="00463181" w:rsidRDefault="00637533" w:rsidP="002353AC">
            <w:pPr>
              <w:rPr>
                <w:rFonts w:ascii="Palatino Linotype" w:hAnsi="Palatino Linotype"/>
                <w:sz w:val="20"/>
                <w:szCs w:val="20"/>
                <w:lang w:val="en-US"/>
              </w:rPr>
            </w:pPr>
            <w:r w:rsidRPr="00D718D7">
              <w:rPr>
                <w:rFonts w:ascii="Palatino Linotype" w:hAnsi="Palatino Linotype"/>
                <w:sz w:val="20"/>
                <w:szCs w:val="20"/>
                <w:lang w:val="en-US"/>
              </w:rPr>
              <w:t xml:space="preserve">Bedside echocardiography can identify some reversible causes of PEA. However, there are no significant changes in survival </w:t>
            </w:r>
            <w:r w:rsidRPr="00D718D7">
              <w:rPr>
                <w:rFonts w:ascii="Palatino Linotype" w:hAnsi="Palatino Linotype"/>
                <w:sz w:val="20"/>
                <w:szCs w:val="20"/>
                <w:lang w:val="en-US"/>
              </w:rPr>
              <w:lastRenderedPageBreak/>
              <w:t>outcome between the echo group and those with traditional CPR.</w:t>
            </w:r>
          </w:p>
        </w:tc>
      </w:tr>
      <w:tr w:rsidR="00637533" w:rsidRPr="001B4E50" w14:paraId="755A76C4" w14:textId="77777777" w:rsidTr="002353AC">
        <w:tc>
          <w:tcPr>
            <w:tcW w:w="1980" w:type="dxa"/>
          </w:tcPr>
          <w:p w14:paraId="7740CDB5"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lastRenderedPageBreak/>
              <w:t>Chua et al. 2017</w:t>
            </w:r>
          </w:p>
        </w:tc>
        <w:tc>
          <w:tcPr>
            <w:tcW w:w="3260" w:type="dxa"/>
          </w:tcPr>
          <w:p w14:paraId="0C208614"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P</w:t>
            </w:r>
            <w:r w:rsidRPr="00923953">
              <w:rPr>
                <w:rFonts w:ascii="Palatino Linotype" w:hAnsi="Palatino Linotype"/>
                <w:sz w:val="20"/>
                <w:szCs w:val="20"/>
                <w:lang w:val="en-US"/>
              </w:rPr>
              <w:t>atients aged at least 21 years who arrived in the ED in cardiac arrest regardless of initial electrocardiographic rhythm</w:t>
            </w:r>
            <w:r>
              <w:rPr>
                <w:rFonts w:ascii="Palatino Linotype" w:hAnsi="Palatino Linotype"/>
                <w:sz w:val="20"/>
                <w:szCs w:val="20"/>
                <w:lang w:val="en-US"/>
              </w:rPr>
              <w:t>.</w:t>
            </w:r>
          </w:p>
        </w:tc>
        <w:tc>
          <w:tcPr>
            <w:tcW w:w="2126" w:type="dxa"/>
          </w:tcPr>
          <w:p w14:paraId="56C46157"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P</w:t>
            </w:r>
            <w:r w:rsidRPr="00923953">
              <w:rPr>
                <w:rFonts w:ascii="Palatino Linotype" w:hAnsi="Palatino Linotype"/>
                <w:sz w:val="20"/>
                <w:szCs w:val="20"/>
                <w:lang w:val="en-US"/>
              </w:rPr>
              <w:t>regnant women and terminally ill patients where resuscitation efforts were deemed to be inappropriate or futile by the attending physician.</w:t>
            </w:r>
          </w:p>
        </w:tc>
        <w:tc>
          <w:tcPr>
            <w:tcW w:w="2552" w:type="dxa"/>
          </w:tcPr>
          <w:p w14:paraId="46D729A9"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SHD</w:t>
            </w:r>
          </w:p>
        </w:tc>
        <w:tc>
          <w:tcPr>
            <w:tcW w:w="4078" w:type="dxa"/>
          </w:tcPr>
          <w:p w14:paraId="4766172E" w14:textId="77777777" w:rsidR="00637533" w:rsidRPr="00923953" w:rsidRDefault="00637533" w:rsidP="002353AC">
            <w:pPr>
              <w:pStyle w:val="NormalnyWeb"/>
              <w:rPr>
                <w:rFonts w:ascii="Palatino Linotype" w:hAnsi="Palatino Linotype"/>
                <w:sz w:val="28"/>
                <w:szCs w:val="28"/>
                <w:lang w:val="en-US"/>
              </w:rPr>
            </w:pPr>
            <w:r w:rsidRPr="00923953">
              <w:rPr>
                <w:rFonts w:ascii="Palatino Linotype" w:hAnsi="Palatino Linotype"/>
                <w:sz w:val="20"/>
                <w:szCs w:val="20"/>
                <w:lang w:val="en-US"/>
              </w:rPr>
              <w:t xml:space="preserve">Bedside ultrasonography can be safely incorporated into the ACLS protocol. Detection of any reversible causes may alter management and improve survival in selected patients. </w:t>
            </w:r>
          </w:p>
          <w:p w14:paraId="329410EF" w14:textId="77777777" w:rsidR="00637533" w:rsidRPr="00463181" w:rsidRDefault="00637533" w:rsidP="002353AC">
            <w:pPr>
              <w:rPr>
                <w:rFonts w:ascii="Palatino Linotype" w:hAnsi="Palatino Linotype"/>
                <w:sz w:val="20"/>
                <w:szCs w:val="20"/>
                <w:lang w:val="en-US"/>
              </w:rPr>
            </w:pPr>
          </w:p>
        </w:tc>
      </w:tr>
      <w:tr w:rsidR="00637533" w:rsidRPr="001B4E50" w14:paraId="64AFC98D" w14:textId="77777777" w:rsidTr="002353AC">
        <w:tc>
          <w:tcPr>
            <w:tcW w:w="1980" w:type="dxa"/>
          </w:tcPr>
          <w:p w14:paraId="2A8B2428"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Cureton et al. 2012</w:t>
            </w:r>
          </w:p>
        </w:tc>
        <w:tc>
          <w:tcPr>
            <w:tcW w:w="3260" w:type="dxa"/>
          </w:tcPr>
          <w:p w14:paraId="36F6DC30"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T</w:t>
            </w:r>
            <w:r w:rsidRPr="00CC107A">
              <w:rPr>
                <w:rFonts w:ascii="Palatino Linotype" w:hAnsi="Palatino Linotype"/>
                <w:sz w:val="20"/>
                <w:szCs w:val="20"/>
                <w:lang w:val="en-US"/>
              </w:rPr>
              <w:t>rauma database and ED records of all trauma patients, presenting without a pulse</w:t>
            </w:r>
            <w:r>
              <w:rPr>
                <w:rFonts w:ascii="Palatino Linotype" w:hAnsi="Palatino Linotype"/>
                <w:sz w:val="20"/>
                <w:szCs w:val="20"/>
                <w:lang w:val="en-US"/>
              </w:rPr>
              <w:t>, w</w:t>
            </w:r>
            <w:r w:rsidRPr="00CC107A">
              <w:rPr>
                <w:rFonts w:ascii="Palatino Linotype" w:hAnsi="Palatino Linotype"/>
                <w:sz w:val="20"/>
                <w:szCs w:val="20"/>
                <w:lang w:val="en-US"/>
              </w:rPr>
              <w:t>ho were older than 18 years</w:t>
            </w:r>
            <w:r>
              <w:rPr>
                <w:rFonts w:ascii="Palatino Linotype" w:hAnsi="Palatino Linotype"/>
                <w:sz w:val="20"/>
                <w:szCs w:val="20"/>
                <w:lang w:val="en-US"/>
              </w:rPr>
              <w:t>.</w:t>
            </w:r>
          </w:p>
        </w:tc>
        <w:tc>
          <w:tcPr>
            <w:tcW w:w="2126" w:type="dxa"/>
          </w:tcPr>
          <w:p w14:paraId="3769E61E"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NS</w:t>
            </w:r>
          </w:p>
        </w:tc>
        <w:tc>
          <w:tcPr>
            <w:tcW w:w="2552" w:type="dxa"/>
          </w:tcPr>
          <w:p w14:paraId="74ADEE14"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SHA</w:t>
            </w:r>
          </w:p>
        </w:tc>
        <w:tc>
          <w:tcPr>
            <w:tcW w:w="4078" w:type="dxa"/>
          </w:tcPr>
          <w:p w14:paraId="4F9365A8" w14:textId="77777777" w:rsidR="00637533" w:rsidRPr="00463181" w:rsidRDefault="00637533" w:rsidP="002353AC">
            <w:pPr>
              <w:rPr>
                <w:rFonts w:ascii="Palatino Linotype" w:hAnsi="Palatino Linotype"/>
                <w:sz w:val="20"/>
                <w:szCs w:val="20"/>
                <w:lang w:val="en-US"/>
              </w:rPr>
            </w:pPr>
            <w:r w:rsidRPr="00CC107A">
              <w:rPr>
                <w:rFonts w:ascii="Palatino Linotype" w:hAnsi="Palatino Linotype"/>
                <w:sz w:val="20"/>
                <w:szCs w:val="20"/>
                <w:lang w:val="en-US"/>
              </w:rPr>
              <w:t>Survival in pulseless traumatic arrest is very low, but survival for patients with no cardiac motion on ultrasound is also exceedingly rare. Cardiac ultrasound had a negative predictive value approaching 100% for survival to hospital admission. For patients with prolonged prehospital cardiopulmonary resuscitation, ultrasound evaluation of cardiac motion in pulse- less patients with trauma may be a rapid way to help determine which patients have no chance of survival in the setting of lethal injuries, so that futile resuscitations can be stopped.</w:t>
            </w:r>
          </w:p>
        </w:tc>
      </w:tr>
      <w:tr w:rsidR="00637533" w:rsidRPr="001B4E50" w14:paraId="785D519F" w14:textId="77777777" w:rsidTr="002353AC">
        <w:tc>
          <w:tcPr>
            <w:tcW w:w="1980" w:type="dxa"/>
          </w:tcPr>
          <w:p w14:paraId="46D4192A"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Flato et al. 2015</w:t>
            </w:r>
          </w:p>
        </w:tc>
        <w:tc>
          <w:tcPr>
            <w:tcW w:w="3260" w:type="dxa"/>
          </w:tcPr>
          <w:p w14:paraId="51D62C29"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 xml:space="preserve">Patients </w:t>
            </w:r>
            <w:r w:rsidRPr="00316E25">
              <w:rPr>
                <w:rFonts w:ascii="Palatino Linotype" w:hAnsi="Palatino Linotype"/>
                <w:sz w:val="20"/>
                <w:szCs w:val="20"/>
                <w:lang w:val="en-US"/>
              </w:rPr>
              <w:t xml:space="preserve">who exhibited </w:t>
            </w:r>
            <w:r>
              <w:rPr>
                <w:rFonts w:ascii="Palatino Linotype" w:hAnsi="Palatino Linotype"/>
                <w:sz w:val="20"/>
                <w:szCs w:val="20"/>
                <w:lang w:val="en-US"/>
              </w:rPr>
              <w:t>cardiac arrest</w:t>
            </w:r>
            <w:r w:rsidRPr="00316E25">
              <w:rPr>
                <w:rFonts w:ascii="Palatino Linotype" w:hAnsi="Palatino Linotype"/>
                <w:sz w:val="20"/>
                <w:szCs w:val="20"/>
                <w:lang w:val="en-US"/>
              </w:rPr>
              <w:t xml:space="preserve"> in the ICU with initial asystole or PEA rhythm, aged older than 18 years and whose relatives signed an informed consent form</w:t>
            </w:r>
          </w:p>
        </w:tc>
        <w:tc>
          <w:tcPr>
            <w:tcW w:w="2126" w:type="dxa"/>
          </w:tcPr>
          <w:p w14:paraId="2068FAD0"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L</w:t>
            </w:r>
            <w:r w:rsidRPr="00316E25">
              <w:rPr>
                <w:rFonts w:ascii="Palatino Linotype" w:hAnsi="Palatino Linotype"/>
                <w:sz w:val="20"/>
                <w:szCs w:val="20"/>
                <w:lang w:val="en-US"/>
              </w:rPr>
              <w:t xml:space="preserve">ack of availability of one of the trained professionals to perform </w:t>
            </w:r>
            <w:r>
              <w:rPr>
                <w:rFonts w:ascii="Palatino Linotype" w:hAnsi="Palatino Linotype"/>
                <w:sz w:val="20"/>
                <w:szCs w:val="20"/>
                <w:lang w:val="en-US"/>
              </w:rPr>
              <w:t>t</w:t>
            </w:r>
            <w:r w:rsidRPr="000864AF">
              <w:rPr>
                <w:rFonts w:ascii="Palatino Linotype" w:hAnsi="Palatino Linotype"/>
                <w:sz w:val="20"/>
                <w:szCs w:val="20"/>
                <w:lang w:val="en-US"/>
              </w:rPr>
              <w:t>ransthoracic echocardiography</w:t>
            </w:r>
            <w:r w:rsidRPr="00316E25">
              <w:rPr>
                <w:rFonts w:ascii="Palatino Linotype" w:hAnsi="Palatino Linotype"/>
                <w:sz w:val="20"/>
                <w:szCs w:val="20"/>
                <w:lang w:val="en-US"/>
              </w:rPr>
              <w:t xml:space="preserve"> or the existence of a do not resuscitate recommendation.</w:t>
            </w:r>
          </w:p>
        </w:tc>
        <w:tc>
          <w:tcPr>
            <w:tcW w:w="2552" w:type="dxa"/>
          </w:tcPr>
          <w:p w14:paraId="766AAFD6"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ROSC, SHD</w:t>
            </w:r>
          </w:p>
        </w:tc>
        <w:tc>
          <w:tcPr>
            <w:tcW w:w="4078" w:type="dxa"/>
          </w:tcPr>
          <w:p w14:paraId="75E8A05F" w14:textId="77777777" w:rsidR="00637533" w:rsidRPr="00463181" w:rsidRDefault="00637533" w:rsidP="002353AC">
            <w:pPr>
              <w:rPr>
                <w:rFonts w:ascii="Palatino Linotype" w:hAnsi="Palatino Linotype"/>
                <w:sz w:val="20"/>
                <w:szCs w:val="20"/>
                <w:lang w:val="en-US"/>
              </w:rPr>
            </w:pPr>
            <w:r w:rsidRPr="000864AF">
              <w:rPr>
                <w:rFonts w:ascii="Palatino Linotype" w:hAnsi="Palatino Linotype"/>
                <w:sz w:val="20"/>
                <w:szCs w:val="20"/>
                <w:lang w:val="en-US"/>
              </w:rPr>
              <w:t xml:space="preserve">Transthoracic echocardiography conducted during cardiopulmonary resuscitation in ICU patients can be performed with- out interfering with care protocols and can contribute to the differential diagnosis of </w:t>
            </w:r>
            <w:r>
              <w:rPr>
                <w:rFonts w:ascii="Palatino Linotype" w:hAnsi="Palatino Linotype"/>
                <w:sz w:val="20"/>
                <w:szCs w:val="20"/>
                <w:lang w:val="en-US"/>
              </w:rPr>
              <w:t xml:space="preserve">cardiac arrest </w:t>
            </w:r>
            <w:r w:rsidRPr="000864AF">
              <w:rPr>
                <w:rFonts w:ascii="Palatino Linotype" w:hAnsi="Palatino Linotype"/>
                <w:sz w:val="20"/>
                <w:szCs w:val="20"/>
                <w:lang w:val="en-US"/>
              </w:rPr>
              <w:t>and to the identification of a subgroup of patients with better prognosis.</w:t>
            </w:r>
          </w:p>
        </w:tc>
      </w:tr>
      <w:tr w:rsidR="00637533" w:rsidRPr="001B4E50" w14:paraId="26AE1831" w14:textId="77777777" w:rsidTr="002353AC">
        <w:tc>
          <w:tcPr>
            <w:tcW w:w="1980" w:type="dxa"/>
          </w:tcPr>
          <w:p w14:paraId="2F113D5E"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lastRenderedPageBreak/>
              <w:t>Gaspari et al. 2016</w:t>
            </w:r>
          </w:p>
        </w:tc>
        <w:tc>
          <w:tcPr>
            <w:tcW w:w="3260" w:type="dxa"/>
          </w:tcPr>
          <w:p w14:paraId="436C1BAF" w14:textId="77777777" w:rsidR="00637533" w:rsidRPr="00463181" w:rsidRDefault="00637533" w:rsidP="002353AC">
            <w:pPr>
              <w:rPr>
                <w:rFonts w:ascii="Palatino Linotype" w:hAnsi="Palatino Linotype"/>
                <w:sz w:val="20"/>
                <w:szCs w:val="20"/>
                <w:lang w:val="en-US"/>
              </w:rPr>
            </w:pPr>
            <w:r w:rsidRPr="00584390">
              <w:rPr>
                <w:rFonts w:ascii="Palatino Linotype" w:hAnsi="Palatino Linotype"/>
                <w:sz w:val="20"/>
                <w:szCs w:val="20"/>
                <w:lang w:val="en-US"/>
              </w:rPr>
              <w:t>Patients in non-traumatic cardiac arrest with no pulse</w:t>
            </w:r>
            <w:r>
              <w:rPr>
                <w:rFonts w:ascii="Palatino Linotype" w:hAnsi="Palatino Linotype"/>
                <w:sz w:val="20"/>
                <w:szCs w:val="20"/>
                <w:lang w:val="en-US"/>
              </w:rPr>
              <w:t>.</w:t>
            </w:r>
          </w:p>
        </w:tc>
        <w:tc>
          <w:tcPr>
            <w:tcW w:w="2126" w:type="dxa"/>
          </w:tcPr>
          <w:p w14:paraId="256EEEEE" w14:textId="77777777" w:rsidR="00637533" w:rsidRPr="00584390" w:rsidRDefault="00637533" w:rsidP="002353AC">
            <w:pPr>
              <w:rPr>
                <w:rFonts w:ascii="Palatino Linotype" w:hAnsi="Palatino Linotype"/>
                <w:sz w:val="20"/>
                <w:szCs w:val="20"/>
                <w:lang w:val="en-US"/>
              </w:rPr>
            </w:pPr>
            <w:r w:rsidRPr="00584390">
              <w:rPr>
                <w:rFonts w:ascii="Palatino Linotype" w:hAnsi="Palatino Linotype"/>
                <w:sz w:val="20"/>
                <w:szCs w:val="20"/>
                <w:lang w:val="en-US"/>
              </w:rPr>
              <w:t>Patients with isolated ventricular fibrillation as their cardiac rhythm at the time of presentation</w:t>
            </w:r>
            <w:r>
              <w:rPr>
                <w:rFonts w:ascii="Palatino Linotype" w:hAnsi="Palatino Linotype"/>
                <w:sz w:val="20"/>
                <w:szCs w:val="20"/>
                <w:lang w:val="en-US"/>
              </w:rPr>
              <w:t>;</w:t>
            </w:r>
          </w:p>
          <w:p w14:paraId="2BD0D895" w14:textId="77777777" w:rsidR="00637533" w:rsidRPr="00584390" w:rsidRDefault="00637533" w:rsidP="002353AC">
            <w:pPr>
              <w:rPr>
                <w:rFonts w:ascii="Palatino Linotype" w:hAnsi="Palatino Linotype"/>
                <w:sz w:val="20"/>
                <w:szCs w:val="20"/>
                <w:lang w:val="en-US"/>
              </w:rPr>
            </w:pPr>
            <w:r w:rsidRPr="00584390">
              <w:rPr>
                <w:rFonts w:ascii="Palatino Linotype" w:hAnsi="Palatino Linotype"/>
                <w:sz w:val="20"/>
                <w:szCs w:val="20"/>
                <w:lang w:val="en-US"/>
              </w:rPr>
              <w:t>Traumatic cardiopulmonary arrest</w:t>
            </w:r>
            <w:r>
              <w:rPr>
                <w:rFonts w:ascii="Palatino Linotype" w:hAnsi="Palatino Linotype"/>
                <w:sz w:val="20"/>
                <w:szCs w:val="20"/>
                <w:lang w:val="en-US"/>
              </w:rPr>
              <w:t>;</w:t>
            </w:r>
          </w:p>
          <w:p w14:paraId="0611A7D8" w14:textId="77777777" w:rsidR="00637533" w:rsidRPr="00584390" w:rsidRDefault="00637533" w:rsidP="002353AC">
            <w:pPr>
              <w:rPr>
                <w:rFonts w:ascii="Palatino Linotype" w:hAnsi="Palatino Linotype"/>
                <w:sz w:val="20"/>
                <w:szCs w:val="20"/>
                <w:lang w:val="en-US"/>
              </w:rPr>
            </w:pPr>
            <w:r w:rsidRPr="00584390">
              <w:rPr>
                <w:rFonts w:ascii="Palatino Linotype" w:hAnsi="Palatino Linotype"/>
                <w:sz w:val="20"/>
                <w:szCs w:val="20"/>
                <w:lang w:val="en-US"/>
              </w:rPr>
              <w:t>Ultrasound system or physician experienced in bedside cardiac ultrasound not available</w:t>
            </w:r>
          </w:p>
          <w:p w14:paraId="6E60C988" w14:textId="77777777" w:rsidR="00637533" w:rsidRPr="00584390" w:rsidRDefault="00637533" w:rsidP="002353AC">
            <w:pPr>
              <w:rPr>
                <w:rFonts w:ascii="Palatino Linotype" w:hAnsi="Palatino Linotype"/>
                <w:sz w:val="20"/>
                <w:szCs w:val="20"/>
                <w:lang w:val="en-US"/>
              </w:rPr>
            </w:pPr>
            <w:r w:rsidRPr="00584390">
              <w:rPr>
                <w:rFonts w:ascii="Palatino Linotype" w:hAnsi="Palatino Linotype"/>
                <w:sz w:val="20"/>
                <w:szCs w:val="20"/>
                <w:lang w:val="en-US"/>
              </w:rPr>
              <w:t>Resuscitative efforts halted due to end of life decisions or designations</w:t>
            </w:r>
            <w:r>
              <w:rPr>
                <w:rFonts w:ascii="Palatino Linotype" w:hAnsi="Palatino Linotype"/>
                <w:sz w:val="20"/>
                <w:szCs w:val="20"/>
                <w:lang w:val="en-US"/>
              </w:rPr>
              <w:t>;</w:t>
            </w:r>
          </w:p>
          <w:p w14:paraId="12204BDD" w14:textId="77777777" w:rsidR="00637533" w:rsidRPr="00463181" w:rsidRDefault="00637533" w:rsidP="002353AC">
            <w:pPr>
              <w:rPr>
                <w:rFonts w:ascii="Palatino Linotype" w:hAnsi="Palatino Linotype"/>
                <w:sz w:val="20"/>
                <w:szCs w:val="20"/>
                <w:lang w:val="en-US"/>
              </w:rPr>
            </w:pPr>
            <w:r w:rsidRPr="00584390">
              <w:rPr>
                <w:rFonts w:ascii="Palatino Linotype" w:hAnsi="Palatino Linotype"/>
                <w:sz w:val="20"/>
                <w:szCs w:val="20"/>
                <w:lang w:val="en-US"/>
              </w:rPr>
              <w:t>Attending physician of record declines enrollment of patient</w:t>
            </w:r>
            <w:r>
              <w:rPr>
                <w:rFonts w:ascii="Palatino Linotype" w:hAnsi="Palatino Linotype"/>
                <w:sz w:val="20"/>
                <w:szCs w:val="20"/>
                <w:lang w:val="en-US"/>
              </w:rPr>
              <w:t>.</w:t>
            </w:r>
          </w:p>
        </w:tc>
        <w:tc>
          <w:tcPr>
            <w:tcW w:w="2552" w:type="dxa"/>
          </w:tcPr>
          <w:p w14:paraId="7C0B0EA9"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T</w:t>
            </w:r>
            <w:r w:rsidRPr="00584390">
              <w:rPr>
                <w:rFonts w:ascii="Palatino Linotype" w:hAnsi="Palatino Linotype"/>
                <w:sz w:val="20"/>
                <w:szCs w:val="20"/>
                <w:lang w:val="en-US"/>
              </w:rPr>
              <w:t>he percentage of patients that survive to hospital admission.</w:t>
            </w:r>
            <w:r>
              <w:rPr>
                <w:rFonts w:ascii="Palatino Linotype" w:hAnsi="Palatino Linotype"/>
                <w:sz w:val="20"/>
                <w:szCs w:val="20"/>
                <w:lang w:val="en-US"/>
              </w:rPr>
              <w:t xml:space="preserve"> T</w:t>
            </w:r>
            <w:r w:rsidRPr="00584390">
              <w:rPr>
                <w:rFonts w:ascii="Palatino Linotype" w:hAnsi="Palatino Linotype"/>
                <w:sz w:val="20"/>
                <w:szCs w:val="20"/>
                <w:lang w:val="en-US"/>
              </w:rPr>
              <w:t>he percentage of patients that survive to hospital discharge and ROSC.</w:t>
            </w:r>
          </w:p>
        </w:tc>
        <w:tc>
          <w:tcPr>
            <w:tcW w:w="4078" w:type="dxa"/>
          </w:tcPr>
          <w:p w14:paraId="4F3E5E22"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T</w:t>
            </w:r>
            <w:r w:rsidRPr="00584390">
              <w:rPr>
                <w:rFonts w:ascii="Palatino Linotype" w:hAnsi="Palatino Linotype"/>
                <w:sz w:val="20"/>
                <w:szCs w:val="20"/>
                <w:lang w:val="en-US"/>
              </w:rPr>
              <w:t>he presence of cardiac activity at the initiation of ACLS in the ED was the variable most associated with survival following cardiac arrest. Point-of-care ultrasound during cardiac arrest can identify patients with higher likelihood of survival to hospital discharge, and can identify interventions outside of the standard ACLS algorithm. Point-of-care ultrasound should be integrated into ACLS algorithms.</w:t>
            </w:r>
          </w:p>
        </w:tc>
      </w:tr>
      <w:tr w:rsidR="00637533" w:rsidRPr="001B4E50" w14:paraId="37D2FFAA" w14:textId="77777777" w:rsidTr="002353AC">
        <w:tc>
          <w:tcPr>
            <w:tcW w:w="1980" w:type="dxa"/>
          </w:tcPr>
          <w:p w14:paraId="7FE2E178"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Hayhurst et al. 2011</w:t>
            </w:r>
          </w:p>
        </w:tc>
        <w:tc>
          <w:tcPr>
            <w:tcW w:w="3260" w:type="dxa"/>
          </w:tcPr>
          <w:p w14:paraId="3DF0B859" w14:textId="77777777" w:rsidR="00637533" w:rsidRDefault="00637533" w:rsidP="002353AC">
            <w:pPr>
              <w:pStyle w:val="NormalnyWeb"/>
            </w:pPr>
            <w:r>
              <w:rPr>
                <w:rFonts w:ascii="AdvTT5bf2ac07" w:hAnsi="AdvTT5bf2ac07"/>
                <w:sz w:val="18"/>
                <w:szCs w:val="18"/>
              </w:rPr>
              <w:t xml:space="preserve">Adult patients in cardiac arrest </w:t>
            </w:r>
          </w:p>
          <w:p w14:paraId="56DCFCA2" w14:textId="77777777" w:rsidR="00637533" w:rsidRPr="00463181" w:rsidRDefault="00637533" w:rsidP="002353AC">
            <w:pPr>
              <w:rPr>
                <w:rFonts w:ascii="Palatino Linotype" w:hAnsi="Palatino Linotype"/>
                <w:sz w:val="20"/>
                <w:szCs w:val="20"/>
                <w:lang w:val="en-US"/>
              </w:rPr>
            </w:pPr>
          </w:p>
        </w:tc>
        <w:tc>
          <w:tcPr>
            <w:tcW w:w="2126" w:type="dxa"/>
          </w:tcPr>
          <w:p w14:paraId="76D4A592"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NS</w:t>
            </w:r>
          </w:p>
        </w:tc>
        <w:tc>
          <w:tcPr>
            <w:tcW w:w="2552" w:type="dxa"/>
          </w:tcPr>
          <w:p w14:paraId="56E0C042"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ROSC</w:t>
            </w:r>
          </w:p>
        </w:tc>
        <w:tc>
          <w:tcPr>
            <w:tcW w:w="4078" w:type="dxa"/>
          </w:tcPr>
          <w:p w14:paraId="073C8550" w14:textId="77777777" w:rsidR="00637533" w:rsidRPr="00463181" w:rsidRDefault="00637533" w:rsidP="002353AC">
            <w:pPr>
              <w:rPr>
                <w:rFonts w:ascii="Palatino Linotype" w:hAnsi="Palatino Linotype"/>
                <w:sz w:val="20"/>
                <w:szCs w:val="20"/>
                <w:lang w:val="en-US"/>
              </w:rPr>
            </w:pPr>
            <w:r w:rsidRPr="00777C31">
              <w:rPr>
                <w:rFonts w:ascii="Palatino Linotype" w:hAnsi="Palatino Linotype"/>
                <w:sz w:val="20"/>
                <w:szCs w:val="20"/>
                <w:lang w:val="en-US"/>
              </w:rPr>
              <w:t>It is concluded that echo in life support is feasible and that the scan findings may guide further interventions.</w:t>
            </w:r>
          </w:p>
        </w:tc>
      </w:tr>
      <w:tr w:rsidR="00637533" w:rsidRPr="00463181" w14:paraId="50598ADC" w14:textId="77777777" w:rsidTr="002353AC">
        <w:tc>
          <w:tcPr>
            <w:tcW w:w="1980" w:type="dxa"/>
          </w:tcPr>
          <w:p w14:paraId="34A7000A" w14:textId="77777777" w:rsidR="00637533" w:rsidRPr="00463181" w:rsidRDefault="00637533" w:rsidP="002353AC">
            <w:pPr>
              <w:rPr>
                <w:rFonts w:ascii="Palatino Linotype" w:hAnsi="Palatino Linotype"/>
                <w:sz w:val="20"/>
                <w:szCs w:val="20"/>
              </w:rPr>
            </w:pPr>
            <w:r>
              <w:rPr>
                <w:rFonts w:ascii="Palatino Linotype" w:hAnsi="Palatino Linotype"/>
                <w:sz w:val="20"/>
                <w:szCs w:val="20"/>
              </w:rPr>
              <w:t>Kim et al. 2016</w:t>
            </w:r>
          </w:p>
        </w:tc>
        <w:tc>
          <w:tcPr>
            <w:tcW w:w="3260" w:type="dxa"/>
          </w:tcPr>
          <w:p w14:paraId="05B94CF6" w14:textId="77777777" w:rsidR="00637533" w:rsidRPr="001F603D" w:rsidRDefault="00637533" w:rsidP="002353AC">
            <w:pPr>
              <w:pStyle w:val="NormalnyWeb"/>
              <w:rPr>
                <w:rFonts w:ascii="AdvTT5bf2ac07" w:hAnsi="AdvTT5bf2ac07"/>
                <w:sz w:val="18"/>
                <w:szCs w:val="18"/>
                <w:lang w:val="en-US"/>
              </w:rPr>
            </w:pPr>
            <w:r w:rsidRPr="001F603D">
              <w:rPr>
                <w:rFonts w:ascii="AdvTT5bf2ac07" w:hAnsi="AdvTT5bf2ac07"/>
                <w:sz w:val="18"/>
                <w:szCs w:val="18"/>
                <w:lang w:val="en-US"/>
              </w:rPr>
              <w:t>All adult participants had OHCA</w:t>
            </w:r>
            <w:r>
              <w:rPr>
                <w:rFonts w:ascii="AdvTT5bf2ac07" w:hAnsi="AdvTT5bf2ac07"/>
                <w:sz w:val="18"/>
                <w:szCs w:val="18"/>
                <w:lang w:val="en-US"/>
              </w:rPr>
              <w:t>.</w:t>
            </w:r>
          </w:p>
        </w:tc>
        <w:tc>
          <w:tcPr>
            <w:tcW w:w="2126" w:type="dxa"/>
          </w:tcPr>
          <w:p w14:paraId="30CA3E3A" w14:textId="77777777" w:rsidR="00637533" w:rsidRDefault="00637533" w:rsidP="002353AC">
            <w:pPr>
              <w:rPr>
                <w:rFonts w:ascii="Palatino Linotype" w:hAnsi="Palatino Linotype"/>
                <w:sz w:val="20"/>
                <w:szCs w:val="20"/>
                <w:lang w:val="en-US"/>
              </w:rPr>
            </w:pPr>
            <w:r w:rsidRPr="001F603D">
              <w:rPr>
                <w:rFonts w:ascii="Palatino Linotype" w:hAnsi="Palatino Linotype"/>
                <w:sz w:val="20"/>
                <w:szCs w:val="20"/>
                <w:lang w:val="en-US"/>
              </w:rPr>
              <w:t>Patients were excluded if they were</w:t>
            </w:r>
            <w:r>
              <w:rPr>
                <w:rFonts w:ascii="Palatino Linotype" w:hAnsi="Palatino Linotype"/>
                <w:sz w:val="20"/>
                <w:szCs w:val="20"/>
                <w:lang w:val="en-US"/>
              </w:rPr>
              <w:t xml:space="preserve"> </w:t>
            </w:r>
            <w:r w:rsidRPr="001F603D">
              <w:rPr>
                <w:rFonts w:ascii="Palatino Linotype" w:hAnsi="Palatino Linotype"/>
                <w:sz w:val="20"/>
                <w:szCs w:val="20"/>
                <w:lang w:val="en-US"/>
              </w:rPr>
              <w:t>&lt;18 years old, arrested by trauma or drug intoxication, or could not</w:t>
            </w:r>
            <w:r>
              <w:rPr>
                <w:rFonts w:ascii="Palatino Linotype" w:hAnsi="Palatino Linotype"/>
                <w:sz w:val="20"/>
                <w:szCs w:val="20"/>
                <w:lang w:val="en-US"/>
              </w:rPr>
              <w:t xml:space="preserve"> </w:t>
            </w:r>
            <w:r w:rsidRPr="001F603D">
              <w:rPr>
                <w:rFonts w:ascii="Palatino Linotype" w:hAnsi="Palatino Linotype"/>
                <w:sz w:val="20"/>
                <w:szCs w:val="20"/>
                <w:lang w:val="en-US"/>
              </w:rPr>
              <w:t xml:space="preserve">receive echocardiography because of the </w:t>
            </w:r>
            <w:r w:rsidRPr="001F603D">
              <w:rPr>
                <w:rFonts w:ascii="Palatino Linotype" w:hAnsi="Palatino Linotype"/>
                <w:sz w:val="20"/>
                <w:szCs w:val="20"/>
                <w:lang w:val="en-US"/>
              </w:rPr>
              <w:lastRenderedPageBreak/>
              <w:t>absence of a well-trained</w:t>
            </w:r>
            <w:r>
              <w:rPr>
                <w:rFonts w:ascii="Palatino Linotype" w:hAnsi="Palatino Linotype"/>
                <w:sz w:val="20"/>
                <w:szCs w:val="20"/>
                <w:lang w:val="en-US"/>
              </w:rPr>
              <w:t xml:space="preserve"> </w:t>
            </w:r>
            <w:r w:rsidRPr="001F603D">
              <w:rPr>
                <w:rFonts w:ascii="Palatino Linotype" w:hAnsi="Palatino Linotype"/>
                <w:sz w:val="20"/>
                <w:szCs w:val="20"/>
                <w:lang w:val="en-US"/>
              </w:rPr>
              <w:t>senior emergency medicine resident or emergency medicine specialist who could perform periresuscitation echocardiography.</w:t>
            </w:r>
          </w:p>
        </w:tc>
        <w:tc>
          <w:tcPr>
            <w:tcW w:w="2552" w:type="dxa"/>
          </w:tcPr>
          <w:p w14:paraId="59C20E23" w14:textId="77777777" w:rsidR="00637533" w:rsidRDefault="00637533" w:rsidP="002353AC">
            <w:pPr>
              <w:rPr>
                <w:rFonts w:ascii="Palatino Linotype" w:hAnsi="Palatino Linotype"/>
                <w:sz w:val="20"/>
                <w:szCs w:val="20"/>
                <w:lang w:val="en-US"/>
              </w:rPr>
            </w:pPr>
            <w:r>
              <w:rPr>
                <w:rFonts w:ascii="Palatino Linotype" w:hAnsi="Palatino Linotype"/>
                <w:sz w:val="20"/>
                <w:szCs w:val="20"/>
                <w:lang w:val="en-US"/>
              </w:rPr>
              <w:lastRenderedPageBreak/>
              <w:t>ROSC</w:t>
            </w:r>
          </w:p>
        </w:tc>
        <w:tc>
          <w:tcPr>
            <w:tcW w:w="4078" w:type="dxa"/>
          </w:tcPr>
          <w:p w14:paraId="04A5311B" w14:textId="77777777" w:rsidR="00637533" w:rsidRPr="00777C31" w:rsidRDefault="00637533" w:rsidP="002353AC">
            <w:pPr>
              <w:rPr>
                <w:rFonts w:ascii="Palatino Linotype" w:hAnsi="Palatino Linotype"/>
                <w:sz w:val="20"/>
                <w:szCs w:val="20"/>
                <w:lang w:val="en-US"/>
              </w:rPr>
            </w:pPr>
            <w:r w:rsidRPr="001F603D">
              <w:rPr>
                <w:rFonts w:ascii="Palatino Linotype" w:hAnsi="Palatino Linotype"/>
                <w:sz w:val="20"/>
                <w:szCs w:val="20"/>
                <w:lang w:val="en-US"/>
              </w:rPr>
              <w:t>In all patients with serial echocardiographic cardiac standstill ≥10 min, no patients had ROSC. These results displayed compelling test performance and discrimination ability for subjects with and without ROSC. Our study is suggestive, and it warrants further study.</w:t>
            </w:r>
          </w:p>
        </w:tc>
      </w:tr>
      <w:tr w:rsidR="00637533" w:rsidRPr="001B4E50" w14:paraId="20363255" w14:textId="77777777" w:rsidTr="002353AC">
        <w:tc>
          <w:tcPr>
            <w:tcW w:w="1980" w:type="dxa"/>
          </w:tcPr>
          <w:p w14:paraId="163100A7" w14:textId="77777777" w:rsidR="00637533" w:rsidRDefault="00637533" w:rsidP="002353AC">
            <w:pPr>
              <w:rPr>
                <w:rFonts w:ascii="Palatino Linotype" w:hAnsi="Palatino Linotype"/>
                <w:sz w:val="20"/>
                <w:szCs w:val="20"/>
              </w:rPr>
            </w:pPr>
            <w:r>
              <w:rPr>
                <w:rFonts w:ascii="Palatino Linotype" w:hAnsi="Palatino Linotype"/>
                <w:sz w:val="20"/>
                <w:szCs w:val="20"/>
              </w:rPr>
              <w:t>Lien et al. 2018</w:t>
            </w:r>
          </w:p>
        </w:tc>
        <w:tc>
          <w:tcPr>
            <w:tcW w:w="3260" w:type="dxa"/>
          </w:tcPr>
          <w:p w14:paraId="70F2BB44" w14:textId="77777777" w:rsidR="00637533" w:rsidRPr="00CF63DC" w:rsidRDefault="00637533" w:rsidP="002353AC">
            <w:pPr>
              <w:pStyle w:val="NormalnyWeb"/>
              <w:rPr>
                <w:rFonts w:ascii="AdvTT5bf2ac07" w:hAnsi="AdvTT5bf2ac07"/>
                <w:sz w:val="18"/>
                <w:szCs w:val="18"/>
                <w:lang w:val="en-US"/>
              </w:rPr>
            </w:pPr>
            <w:r w:rsidRPr="00CF63DC">
              <w:rPr>
                <w:rFonts w:ascii="AdvTT5bf2ac07" w:hAnsi="AdvTT5bf2ac07"/>
                <w:sz w:val="18"/>
                <w:szCs w:val="18"/>
                <w:lang w:val="en-US"/>
              </w:rPr>
              <w:t>Adult non-traumatic, out-of-hospital cardiac arrest (OHCA) patients admitted to the ED were eligible for this study.</w:t>
            </w:r>
          </w:p>
        </w:tc>
        <w:tc>
          <w:tcPr>
            <w:tcW w:w="2126" w:type="dxa"/>
          </w:tcPr>
          <w:p w14:paraId="2B070D2D" w14:textId="77777777" w:rsidR="00637533" w:rsidRDefault="00637533" w:rsidP="002353AC">
            <w:pPr>
              <w:rPr>
                <w:rFonts w:ascii="Palatino Linotype" w:hAnsi="Palatino Linotype"/>
                <w:sz w:val="20"/>
                <w:szCs w:val="20"/>
                <w:lang w:val="en-US"/>
              </w:rPr>
            </w:pPr>
            <w:r w:rsidRPr="00CF63DC">
              <w:rPr>
                <w:rFonts w:ascii="Palatino Linotype" w:hAnsi="Palatino Linotype"/>
                <w:sz w:val="20"/>
                <w:szCs w:val="20"/>
                <w:lang w:val="en-US"/>
              </w:rPr>
              <w:t>Patients with pregnancy, tracheostomy, neck tumors, neck operation, or do-not-resuscitate order</w:t>
            </w:r>
            <w:r>
              <w:rPr>
                <w:rFonts w:ascii="Palatino Linotype" w:hAnsi="Palatino Linotype"/>
                <w:sz w:val="20"/>
                <w:szCs w:val="20"/>
                <w:lang w:val="en-US"/>
              </w:rPr>
              <w:t>.</w:t>
            </w:r>
          </w:p>
        </w:tc>
        <w:tc>
          <w:tcPr>
            <w:tcW w:w="2552" w:type="dxa"/>
          </w:tcPr>
          <w:p w14:paraId="4891395C" w14:textId="77777777" w:rsidR="00637533" w:rsidRDefault="00637533" w:rsidP="002353AC">
            <w:pPr>
              <w:rPr>
                <w:rFonts w:ascii="Palatino Linotype" w:hAnsi="Palatino Linotype"/>
                <w:sz w:val="20"/>
                <w:szCs w:val="20"/>
                <w:lang w:val="en-US"/>
              </w:rPr>
            </w:pPr>
            <w:r>
              <w:rPr>
                <w:rFonts w:ascii="Palatino Linotype" w:hAnsi="Palatino Linotype"/>
                <w:sz w:val="20"/>
                <w:szCs w:val="20"/>
                <w:lang w:val="en-US"/>
              </w:rPr>
              <w:t>ROSC</w:t>
            </w:r>
          </w:p>
        </w:tc>
        <w:tc>
          <w:tcPr>
            <w:tcW w:w="4078" w:type="dxa"/>
          </w:tcPr>
          <w:p w14:paraId="0652593D" w14:textId="77777777" w:rsidR="00637533" w:rsidRPr="00777C31" w:rsidRDefault="00637533" w:rsidP="002353AC">
            <w:pPr>
              <w:rPr>
                <w:rFonts w:ascii="Palatino Linotype" w:hAnsi="Palatino Linotype"/>
                <w:sz w:val="20"/>
                <w:szCs w:val="20"/>
                <w:lang w:val="en-US"/>
              </w:rPr>
            </w:pPr>
            <w:r>
              <w:rPr>
                <w:rFonts w:ascii="Palatino Linotype" w:hAnsi="Palatino Linotype"/>
                <w:sz w:val="20"/>
                <w:szCs w:val="20"/>
                <w:lang w:val="en-US"/>
              </w:rPr>
              <w:t xml:space="preserve">PoCUS </w:t>
            </w:r>
            <w:r w:rsidRPr="00CF63DC">
              <w:rPr>
                <w:rFonts w:ascii="Palatino Linotype" w:hAnsi="Palatino Linotype"/>
                <w:sz w:val="20"/>
                <w:szCs w:val="20"/>
                <w:lang w:val="en-US"/>
              </w:rPr>
              <w:t>confers diagnostic value and prognostic implications which potentially impact the efficacy and outcomes of CPR.</w:t>
            </w:r>
          </w:p>
        </w:tc>
      </w:tr>
      <w:tr w:rsidR="00637533" w:rsidRPr="001F037A" w14:paraId="7439DFE6" w14:textId="77777777" w:rsidTr="002353AC">
        <w:tc>
          <w:tcPr>
            <w:tcW w:w="1980" w:type="dxa"/>
          </w:tcPr>
          <w:p w14:paraId="5A35B10F"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Ozen et al. 2016</w:t>
            </w:r>
          </w:p>
        </w:tc>
        <w:tc>
          <w:tcPr>
            <w:tcW w:w="3260" w:type="dxa"/>
          </w:tcPr>
          <w:p w14:paraId="58D65F8B" w14:textId="77777777" w:rsidR="00637533" w:rsidRPr="00463181" w:rsidRDefault="00637533" w:rsidP="002353AC">
            <w:pPr>
              <w:rPr>
                <w:rFonts w:ascii="Palatino Linotype" w:hAnsi="Palatino Linotype"/>
                <w:sz w:val="20"/>
                <w:szCs w:val="20"/>
                <w:lang w:val="en-US"/>
              </w:rPr>
            </w:pPr>
            <w:r w:rsidRPr="008F77A2">
              <w:rPr>
                <w:rFonts w:ascii="Palatino Linotype" w:hAnsi="Palatino Linotype"/>
                <w:sz w:val="20"/>
                <w:szCs w:val="20"/>
                <w:lang w:val="en-US"/>
              </w:rPr>
              <w:t>Cardiac arrest patients in pulseless electrical activity (PEA) and asystole</w:t>
            </w:r>
            <w:r>
              <w:rPr>
                <w:rFonts w:ascii="Palatino Linotype" w:hAnsi="Palatino Linotype"/>
                <w:sz w:val="20"/>
                <w:szCs w:val="20"/>
                <w:lang w:val="en-US"/>
              </w:rPr>
              <w:t>.</w:t>
            </w:r>
          </w:p>
        </w:tc>
        <w:tc>
          <w:tcPr>
            <w:tcW w:w="2126" w:type="dxa"/>
          </w:tcPr>
          <w:p w14:paraId="331C4232" w14:textId="77777777" w:rsidR="00637533" w:rsidRPr="00463181" w:rsidRDefault="00637533" w:rsidP="002353AC">
            <w:pPr>
              <w:rPr>
                <w:rFonts w:ascii="Palatino Linotype" w:hAnsi="Palatino Linotype"/>
                <w:sz w:val="20"/>
                <w:szCs w:val="20"/>
                <w:lang w:val="en-US"/>
              </w:rPr>
            </w:pPr>
            <w:r w:rsidRPr="0079494A">
              <w:rPr>
                <w:rFonts w:ascii="Palatino Linotype" w:hAnsi="Palatino Linotype"/>
                <w:sz w:val="20"/>
                <w:szCs w:val="20"/>
                <w:lang w:val="en-US"/>
              </w:rPr>
              <w:t xml:space="preserve">Patients younger than 18 years of age, patients with thoracic deformities or injuries that prevents </w:t>
            </w:r>
            <w:r>
              <w:rPr>
                <w:rFonts w:ascii="Palatino Linotype" w:hAnsi="Palatino Linotype"/>
                <w:sz w:val="20"/>
                <w:szCs w:val="20"/>
                <w:lang w:val="en-US"/>
              </w:rPr>
              <w:t>PoCUS</w:t>
            </w:r>
            <w:r w:rsidRPr="0079494A">
              <w:rPr>
                <w:rFonts w:ascii="Palatino Linotype" w:hAnsi="Palatino Linotype"/>
                <w:sz w:val="20"/>
                <w:szCs w:val="20"/>
                <w:lang w:val="en-US"/>
              </w:rPr>
              <w:t xml:space="preserve"> examination and pregnant patients</w:t>
            </w:r>
            <w:r>
              <w:rPr>
                <w:rFonts w:ascii="Palatino Linotype" w:hAnsi="Palatino Linotype"/>
                <w:sz w:val="20"/>
                <w:szCs w:val="20"/>
                <w:lang w:val="en-US"/>
              </w:rPr>
              <w:t>.</w:t>
            </w:r>
          </w:p>
        </w:tc>
        <w:tc>
          <w:tcPr>
            <w:tcW w:w="2552" w:type="dxa"/>
          </w:tcPr>
          <w:p w14:paraId="5E2444D0"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ROSC, SHD</w:t>
            </w:r>
          </w:p>
        </w:tc>
        <w:tc>
          <w:tcPr>
            <w:tcW w:w="4078" w:type="dxa"/>
          </w:tcPr>
          <w:p w14:paraId="3070D8CC" w14:textId="77777777" w:rsidR="00637533" w:rsidRPr="00463181" w:rsidRDefault="00637533" w:rsidP="002353AC">
            <w:pPr>
              <w:rPr>
                <w:rFonts w:ascii="Palatino Linotype" w:hAnsi="Palatino Linotype"/>
                <w:sz w:val="20"/>
                <w:szCs w:val="20"/>
                <w:lang w:val="en-US"/>
              </w:rPr>
            </w:pPr>
            <w:r w:rsidRPr="00777C31">
              <w:rPr>
                <w:rFonts w:ascii="Palatino Linotype" w:hAnsi="Palatino Linotype"/>
                <w:sz w:val="20"/>
                <w:szCs w:val="20"/>
                <w:lang w:val="en-US"/>
              </w:rPr>
              <w:t xml:space="preserve">No patient without </w:t>
            </w:r>
            <w:r>
              <w:rPr>
                <w:rFonts w:ascii="Palatino Linotype" w:hAnsi="Palatino Linotype"/>
                <w:sz w:val="20"/>
                <w:szCs w:val="20"/>
                <w:lang w:val="en-US"/>
              </w:rPr>
              <w:t>v</w:t>
            </w:r>
            <w:r w:rsidRPr="00777C31">
              <w:rPr>
                <w:rFonts w:ascii="Palatino Linotype" w:hAnsi="Palatino Linotype"/>
                <w:sz w:val="20"/>
                <w:szCs w:val="20"/>
                <w:lang w:val="en-US"/>
              </w:rPr>
              <w:t xml:space="preserve">entricular wall motion in US survived to hospital discharge. Only 3 had ROSC in emergency department and only 1 survived to hospital admission. This data suggests no patient without </w:t>
            </w:r>
            <w:r>
              <w:rPr>
                <w:rFonts w:ascii="Palatino Linotype" w:hAnsi="Palatino Linotype"/>
                <w:sz w:val="20"/>
                <w:szCs w:val="20"/>
                <w:lang w:val="en-US"/>
              </w:rPr>
              <w:t>v</w:t>
            </w:r>
            <w:r w:rsidRPr="00777C31">
              <w:rPr>
                <w:rFonts w:ascii="Palatino Linotype" w:hAnsi="Palatino Linotype"/>
                <w:sz w:val="20"/>
                <w:szCs w:val="20"/>
                <w:lang w:val="en-US"/>
              </w:rPr>
              <w:t>entricular wall motion before the onset of CPR survived to hospital discharge and this may be an indication to end resuscitative efforts early in these patients.</w:t>
            </w:r>
          </w:p>
        </w:tc>
      </w:tr>
      <w:tr w:rsidR="00637533" w:rsidRPr="001F037A" w14:paraId="2CDA82D7" w14:textId="77777777" w:rsidTr="002353AC">
        <w:tc>
          <w:tcPr>
            <w:tcW w:w="1980" w:type="dxa"/>
          </w:tcPr>
          <w:p w14:paraId="6B4F79EE"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Salen et al. 2001</w:t>
            </w:r>
          </w:p>
        </w:tc>
        <w:tc>
          <w:tcPr>
            <w:tcW w:w="3260" w:type="dxa"/>
          </w:tcPr>
          <w:p w14:paraId="63059792" w14:textId="77777777" w:rsidR="00637533" w:rsidRPr="00463181" w:rsidRDefault="00637533" w:rsidP="002353AC">
            <w:pPr>
              <w:rPr>
                <w:rFonts w:ascii="Palatino Linotype" w:hAnsi="Palatino Linotype"/>
                <w:sz w:val="20"/>
                <w:szCs w:val="20"/>
                <w:lang w:val="en-US"/>
              </w:rPr>
            </w:pPr>
            <w:r w:rsidRPr="0079494A">
              <w:rPr>
                <w:rFonts w:ascii="Palatino Linotype" w:hAnsi="Palatino Linotype"/>
                <w:sz w:val="20"/>
                <w:szCs w:val="20"/>
                <w:lang w:val="en-US"/>
              </w:rPr>
              <w:t>Pulseless ED patients were enrolled in a prospective and nonconsecutive fashion.</w:t>
            </w:r>
          </w:p>
        </w:tc>
        <w:tc>
          <w:tcPr>
            <w:tcW w:w="2126" w:type="dxa"/>
          </w:tcPr>
          <w:p w14:paraId="68949C78"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NS</w:t>
            </w:r>
          </w:p>
        </w:tc>
        <w:tc>
          <w:tcPr>
            <w:tcW w:w="2552" w:type="dxa"/>
          </w:tcPr>
          <w:p w14:paraId="28439F08"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SHD</w:t>
            </w:r>
          </w:p>
        </w:tc>
        <w:tc>
          <w:tcPr>
            <w:tcW w:w="4078" w:type="dxa"/>
          </w:tcPr>
          <w:p w14:paraId="4538BDEA" w14:textId="77777777" w:rsidR="00637533" w:rsidRPr="00463181" w:rsidRDefault="00637533" w:rsidP="002353AC">
            <w:pPr>
              <w:rPr>
                <w:rFonts w:ascii="Palatino Linotype" w:hAnsi="Palatino Linotype"/>
                <w:sz w:val="20"/>
                <w:szCs w:val="20"/>
                <w:lang w:val="en-US"/>
              </w:rPr>
            </w:pPr>
            <w:r w:rsidRPr="0079494A">
              <w:rPr>
                <w:rFonts w:ascii="Palatino Linotype" w:hAnsi="Palatino Linotype"/>
                <w:sz w:val="20"/>
                <w:szCs w:val="20"/>
                <w:lang w:val="en-US"/>
              </w:rPr>
              <w:t>Both the sonographic detection of cardiac activity and ETCO</w:t>
            </w:r>
            <w:r w:rsidRPr="0079494A">
              <w:rPr>
                <w:rFonts w:ascii="Palatino Linotype" w:hAnsi="Palatino Linotype"/>
                <w:sz w:val="20"/>
                <w:szCs w:val="20"/>
                <w:vertAlign w:val="subscript"/>
                <w:lang w:val="en-US"/>
              </w:rPr>
              <w:t>2</w:t>
            </w:r>
            <w:r w:rsidRPr="0079494A">
              <w:rPr>
                <w:rFonts w:ascii="Palatino Linotype" w:hAnsi="Palatino Linotype"/>
                <w:sz w:val="20"/>
                <w:szCs w:val="20"/>
                <w:lang w:val="en-US"/>
              </w:rPr>
              <w:t xml:space="preserve"> levels higher than 16 torr were significantly associated with survival from ED resuscitation; how- ever, logistic regression analysis demonstrated that prediction of survival using capnography was not enhanced by the addition of cardiac sonography.</w:t>
            </w:r>
          </w:p>
        </w:tc>
      </w:tr>
      <w:tr w:rsidR="00637533" w:rsidRPr="001F037A" w14:paraId="3DA26560" w14:textId="77777777" w:rsidTr="002353AC">
        <w:tc>
          <w:tcPr>
            <w:tcW w:w="1980" w:type="dxa"/>
          </w:tcPr>
          <w:p w14:paraId="55DA3ADC"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lastRenderedPageBreak/>
              <w:t>Salen et al. 2005</w:t>
            </w:r>
          </w:p>
        </w:tc>
        <w:tc>
          <w:tcPr>
            <w:tcW w:w="3260" w:type="dxa"/>
          </w:tcPr>
          <w:p w14:paraId="3010F213" w14:textId="77777777" w:rsidR="00637533" w:rsidRPr="00463181" w:rsidRDefault="00637533" w:rsidP="002353AC">
            <w:pPr>
              <w:rPr>
                <w:rFonts w:ascii="Palatino Linotype" w:hAnsi="Palatino Linotype"/>
                <w:sz w:val="20"/>
                <w:szCs w:val="20"/>
                <w:lang w:val="en-US"/>
              </w:rPr>
            </w:pPr>
            <w:r w:rsidRPr="008F77A2">
              <w:rPr>
                <w:rFonts w:ascii="Palatino Linotype" w:hAnsi="Palatino Linotype"/>
                <w:sz w:val="20"/>
                <w:szCs w:val="20"/>
                <w:lang w:val="en-US"/>
              </w:rPr>
              <w:t>Cardiac arrest patients in pulseless electrical activity (PEA) and asystole</w:t>
            </w:r>
            <w:r>
              <w:rPr>
                <w:rFonts w:ascii="Palatino Linotype" w:hAnsi="Palatino Linotype"/>
                <w:sz w:val="20"/>
                <w:szCs w:val="20"/>
                <w:lang w:val="en-US"/>
              </w:rPr>
              <w:t>.</w:t>
            </w:r>
          </w:p>
        </w:tc>
        <w:tc>
          <w:tcPr>
            <w:tcW w:w="2126" w:type="dxa"/>
          </w:tcPr>
          <w:p w14:paraId="152388D0"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NS</w:t>
            </w:r>
          </w:p>
        </w:tc>
        <w:tc>
          <w:tcPr>
            <w:tcW w:w="2552" w:type="dxa"/>
          </w:tcPr>
          <w:p w14:paraId="0F445919"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ROSC</w:t>
            </w:r>
          </w:p>
        </w:tc>
        <w:tc>
          <w:tcPr>
            <w:tcW w:w="4078" w:type="dxa"/>
          </w:tcPr>
          <w:p w14:paraId="4C1ADD23" w14:textId="77777777" w:rsidR="00637533" w:rsidRPr="00637047" w:rsidRDefault="00637533" w:rsidP="002353AC">
            <w:pPr>
              <w:pStyle w:val="NormalnyWeb"/>
              <w:rPr>
                <w:lang w:val="en-US"/>
              </w:rPr>
            </w:pPr>
            <w:r>
              <w:rPr>
                <w:rFonts w:ascii="Palatino Linotype" w:hAnsi="Palatino Linotype"/>
                <w:sz w:val="20"/>
                <w:szCs w:val="20"/>
                <w:lang w:val="en-US"/>
              </w:rPr>
              <w:t xml:space="preserve">Results </w:t>
            </w:r>
            <w:r w:rsidRPr="00637047">
              <w:rPr>
                <w:rFonts w:ascii="AdvTT5843c571" w:hAnsi="AdvTT5843c571"/>
                <w:sz w:val="20"/>
                <w:szCs w:val="20"/>
                <w:lang w:val="en-US"/>
              </w:rPr>
              <w:t xml:space="preserve">support the idea that transthoracic B-mode cardiac sonography can provide physicians involved in the resuscitation of pulseless patients with asystole and PEA with information that may help in making pertinent management decisions regarding cardiopulmonary resuscitation. </w:t>
            </w:r>
          </w:p>
        </w:tc>
      </w:tr>
      <w:tr w:rsidR="00637533" w:rsidRPr="00463181" w14:paraId="7BDA36FD" w14:textId="77777777" w:rsidTr="002353AC">
        <w:tc>
          <w:tcPr>
            <w:tcW w:w="1980" w:type="dxa"/>
          </w:tcPr>
          <w:p w14:paraId="1A17EFAA"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Schuster et al. 2009</w:t>
            </w:r>
          </w:p>
        </w:tc>
        <w:tc>
          <w:tcPr>
            <w:tcW w:w="3260" w:type="dxa"/>
          </w:tcPr>
          <w:p w14:paraId="235213CB" w14:textId="77777777" w:rsidR="00637533" w:rsidRPr="00463181" w:rsidRDefault="00637533" w:rsidP="002353AC">
            <w:pPr>
              <w:rPr>
                <w:rFonts w:ascii="Palatino Linotype" w:hAnsi="Palatino Linotype"/>
                <w:sz w:val="20"/>
                <w:szCs w:val="20"/>
                <w:lang w:val="en-US"/>
              </w:rPr>
            </w:pPr>
            <w:r w:rsidRPr="00F91A8C">
              <w:rPr>
                <w:rFonts w:ascii="Palatino Linotype" w:hAnsi="Palatino Linotype"/>
                <w:sz w:val="20"/>
                <w:szCs w:val="20"/>
                <w:lang w:val="en-US"/>
              </w:rPr>
              <w:t>All patients presenting with or progressing to PEA during initial trauma resuscitation</w:t>
            </w:r>
            <w:r>
              <w:rPr>
                <w:rFonts w:ascii="Palatino Linotype" w:hAnsi="Palatino Linotype"/>
                <w:sz w:val="20"/>
                <w:szCs w:val="20"/>
                <w:lang w:val="en-US"/>
              </w:rPr>
              <w:t>.</w:t>
            </w:r>
          </w:p>
        </w:tc>
        <w:tc>
          <w:tcPr>
            <w:tcW w:w="2126" w:type="dxa"/>
          </w:tcPr>
          <w:p w14:paraId="1ECE0DB8"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NS</w:t>
            </w:r>
          </w:p>
        </w:tc>
        <w:tc>
          <w:tcPr>
            <w:tcW w:w="2552" w:type="dxa"/>
          </w:tcPr>
          <w:p w14:paraId="61F0FD72"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SHD</w:t>
            </w:r>
          </w:p>
        </w:tc>
        <w:tc>
          <w:tcPr>
            <w:tcW w:w="4078" w:type="dxa"/>
          </w:tcPr>
          <w:p w14:paraId="7537E1B1" w14:textId="77777777" w:rsidR="00637533" w:rsidRPr="00463181" w:rsidRDefault="00637533" w:rsidP="002353AC">
            <w:pPr>
              <w:rPr>
                <w:rFonts w:ascii="Palatino Linotype" w:hAnsi="Palatino Linotype"/>
                <w:sz w:val="20"/>
                <w:szCs w:val="20"/>
                <w:lang w:val="en-US"/>
              </w:rPr>
            </w:pPr>
            <w:r w:rsidRPr="00DA2395">
              <w:rPr>
                <w:rFonts w:ascii="Palatino Linotype" w:hAnsi="Palatino Linotype"/>
                <w:sz w:val="20"/>
                <w:szCs w:val="20"/>
                <w:lang w:val="en-US"/>
              </w:rPr>
              <w:t>The presence of PEA at any time during initial resuscitation is a grave prognostic indicator. FAST is a useful test to identify contractile cardiac activity. FAST may identify those patients with potential for survival.</w:t>
            </w:r>
          </w:p>
        </w:tc>
      </w:tr>
      <w:tr w:rsidR="00637533" w:rsidRPr="001F037A" w14:paraId="38653DB2" w14:textId="77777777" w:rsidTr="002353AC">
        <w:tc>
          <w:tcPr>
            <w:tcW w:w="1980" w:type="dxa"/>
          </w:tcPr>
          <w:p w14:paraId="7D7C7321" w14:textId="77777777" w:rsidR="00637533" w:rsidRPr="00463181" w:rsidRDefault="00637533" w:rsidP="002353AC">
            <w:pPr>
              <w:rPr>
                <w:rFonts w:ascii="Palatino Linotype" w:hAnsi="Palatino Linotype"/>
                <w:sz w:val="20"/>
                <w:szCs w:val="20"/>
                <w:lang w:val="en-US"/>
              </w:rPr>
            </w:pPr>
            <w:r w:rsidRPr="00463181">
              <w:rPr>
                <w:rFonts w:ascii="Palatino Linotype" w:hAnsi="Palatino Linotype"/>
                <w:sz w:val="20"/>
                <w:szCs w:val="20"/>
              </w:rPr>
              <w:t>Tayal et al. 2003</w:t>
            </w:r>
          </w:p>
        </w:tc>
        <w:tc>
          <w:tcPr>
            <w:tcW w:w="3260" w:type="dxa"/>
          </w:tcPr>
          <w:p w14:paraId="2A59B67F"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P</w:t>
            </w:r>
            <w:r w:rsidRPr="0011069B">
              <w:rPr>
                <w:rFonts w:ascii="Palatino Linotype" w:hAnsi="Palatino Linotype"/>
                <w:sz w:val="20"/>
                <w:szCs w:val="20"/>
                <w:lang w:val="en-US"/>
              </w:rPr>
              <w:t>atients with pulseless electric activity or PEA-like states.</w:t>
            </w:r>
          </w:p>
        </w:tc>
        <w:tc>
          <w:tcPr>
            <w:tcW w:w="2126" w:type="dxa"/>
          </w:tcPr>
          <w:p w14:paraId="4EBAE334"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NS</w:t>
            </w:r>
          </w:p>
        </w:tc>
        <w:tc>
          <w:tcPr>
            <w:tcW w:w="2552" w:type="dxa"/>
          </w:tcPr>
          <w:p w14:paraId="72AB1D27"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SHA</w:t>
            </w:r>
          </w:p>
        </w:tc>
        <w:tc>
          <w:tcPr>
            <w:tcW w:w="4078" w:type="dxa"/>
          </w:tcPr>
          <w:p w14:paraId="298A4426" w14:textId="77777777" w:rsidR="00637533" w:rsidRPr="00463181" w:rsidRDefault="00637533" w:rsidP="002353AC">
            <w:pPr>
              <w:rPr>
                <w:rFonts w:ascii="Palatino Linotype" w:hAnsi="Palatino Linotype"/>
                <w:sz w:val="20"/>
                <w:szCs w:val="20"/>
                <w:lang w:val="en-US"/>
              </w:rPr>
            </w:pPr>
            <w:r w:rsidRPr="00DA2395">
              <w:rPr>
                <w:rFonts w:ascii="Palatino Linotype" w:hAnsi="Palatino Linotype"/>
                <w:sz w:val="20"/>
                <w:szCs w:val="20"/>
                <w:lang w:val="en-US"/>
              </w:rPr>
              <w:t>Emergency echocardiography performed by emergency physicians in patients in PEA or near PEA states can detect pericardial effusions with correctable etiologies versus true PEA with ventricular standstill.</w:t>
            </w:r>
          </w:p>
        </w:tc>
      </w:tr>
      <w:tr w:rsidR="00637533" w:rsidRPr="001F037A" w14:paraId="7E09CB57" w14:textId="77777777" w:rsidTr="002353AC">
        <w:tc>
          <w:tcPr>
            <w:tcW w:w="1980" w:type="dxa"/>
          </w:tcPr>
          <w:p w14:paraId="1EFCB1FA" w14:textId="77777777" w:rsidR="00637533" w:rsidRPr="00463181" w:rsidRDefault="00637533" w:rsidP="002353AC">
            <w:pPr>
              <w:rPr>
                <w:rFonts w:ascii="Palatino Linotype" w:hAnsi="Palatino Linotype"/>
                <w:sz w:val="20"/>
                <w:szCs w:val="20"/>
              </w:rPr>
            </w:pPr>
            <w:r>
              <w:rPr>
                <w:rFonts w:ascii="Palatino Linotype" w:hAnsi="Palatino Linotype"/>
                <w:sz w:val="20"/>
                <w:szCs w:val="20"/>
              </w:rPr>
              <w:t>Tomruk et al. 2012</w:t>
            </w:r>
          </w:p>
        </w:tc>
        <w:tc>
          <w:tcPr>
            <w:tcW w:w="3260" w:type="dxa"/>
          </w:tcPr>
          <w:p w14:paraId="5F449544"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C</w:t>
            </w:r>
            <w:r w:rsidRPr="003371C2">
              <w:rPr>
                <w:rFonts w:ascii="Palatino Linotype" w:hAnsi="Palatino Linotype"/>
                <w:sz w:val="20"/>
                <w:szCs w:val="20"/>
                <w:lang w:val="en-US"/>
              </w:rPr>
              <w:t>onsecutive adults (aged ≥ 18 years) who presented in cardiac arrest</w:t>
            </w:r>
          </w:p>
        </w:tc>
        <w:tc>
          <w:tcPr>
            <w:tcW w:w="2126" w:type="dxa"/>
          </w:tcPr>
          <w:p w14:paraId="651F3C8D" w14:textId="77777777" w:rsidR="00637533" w:rsidRPr="00463181" w:rsidRDefault="00637533" w:rsidP="002353AC">
            <w:pPr>
              <w:rPr>
                <w:rFonts w:ascii="Palatino Linotype" w:hAnsi="Palatino Linotype"/>
                <w:sz w:val="20"/>
                <w:szCs w:val="20"/>
                <w:lang w:val="en-US"/>
              </w:rPr>
            </w:pPr>
            <w:r>
              <w:rPr>
                <w:rFonts w:ascii="Palatino Linotype" w:hAnsi="Palatino Linotype"/>
                <w:sz w:val="20"/>
                <w:szCs w:val="20"/>
                <w:lang w:val="en-US"/>
              </w:rPr>
              <w:t>T</w:t>
            </w:r>
            <w:r w:rsidRPr="003371C2">
              <w:rPr>
                <w:rFonts w:ascii="Palatino Linotype" w:hAnsi="Palatino Linotype"/>
                <w:sz w:val="20"/>
                <w:szCs w:val="20"/>
                <w:lang w:val="en-US"/>
              </w:rPr>
              <w:t>erminal illness, drowning, hanging and severe hypothermia (&lt; 30 °C).</w:t>
            </w:r>
          </w:p>
        </w:tc>
        <w:tc>
          <w:tcPr>
            <w:tcW w:w="2552" w:type="dxa"/>
          </w:tcPr>
          <w:p w14:paraId="7A62C7CF" w14:textId="77777777" w:rsidR="00637533" w:rsidRDefault="00637533" w:rsidP="002353AC">
            <w:pPr>
              <w:rPr>
                <w:rFonts w:ascii="Palatino Linotype" w:hAnsi="Palatino Linotype"/>
                <w:sz w:val="20"/>
                <w:szCs w:val="20"/>
                <w:lang w:val="en-US"/>
              </w:rPr>
            </w:pPr>
            <w:r>
              <w:rPr>
                <w:rFonts w:ascii="Palatino Linotype" w:hAnsi="Palatino Linotype"/>
                <w:sz w:val="20"/>
                <w:szCs w:val="20"/>
                <w:lang w:val="en-US"/>
              </w:rPr>
              <w:t>ROSC</w:t>
            </w:r>
          </w:p>
        </w:tc>
        <w:tc>
          <w:tcPr>
            <w:tcW w:w="4078" w:type="dxa"/>
          </w:tcPr>
          <w:p w14:paraId="3A984131" w14:textId="77777777" w:rsidR="00637533" w:rsidRPr="00DA2395" w:rsidRDefault="00637533" w:rsidP="002353AC">
            <w:pPr>
              <w:rPr>
                <w:rFonts w:ascii="Palatino Linotype" w:hAnsi="Palatino Linotype"/>
                <w:sz w:val="20"/>
                <w:szCs w:val="20"/>
                <w:lang w:val="en-US"/>
              </w:rPr>
            </w:pPr>
            <w:r w:rsidRPr="003371C2">
              <w:rPr>
                <w:rFonts w:ascii="Palatino Linotype" w:hAnsi="Palatino Linotype"/>
                <w:sz w:val="20"/>
                <w:szCs w:val="20"/>
                <w:lang w:val="en-US"/>
              </w:rPr>
              <w:t>Ultrasonographic detection of cardiac activity may be useful in determining prognosis during cardiac arrest. Further studies are needed to elucidate the predictive value of ultrasonography in cardiac arrest patients.</w:t>
            </w:r>
          </w:p>
        </w:tc>
      </w:tr>
    </w:tbl>
    <w:p w14:paraId="58CAC0F0" w14:textId="77777777" w:rsidR="00637533" w:rsidRPr="00463181" w:rsidRDefault="00637533" w:rsidP="00637533">
      <w:pPr>
        <w:jc w:val="both"/>
        <w:rPr>
          <w:rFonts w:ascii="Palatino Linotype" w:hAnsi="Palatino Linotype"/>
          <w:sz w:val="20"/>
          <w:szCs w:val="20"/>
          <w:lang w:val="en-US"/>
        </w:rPr>
      </w:pPr>
      <w:r w:rsidRPr="00463181">
        <w:rPr>
          <w:rFonts w:ascii="Palatino Linotype" w:hAnsi="Palatino Linotype"/>
          <w:sz w:val="20"/>
          <w:szCs w:val="20"/>
          <w:lang w:val="en-US"/>
        </w:rPr>
        <w:t xml:space="preserve">Legend: </w:t>
      </w:r>
      <w:r>
        <w:rPr>
          <w:rFonts w:ascii="Palatino Linotype" w:hAnsi="Palatino Linotype"/>
          <w:sz w:val="20"/>
          <w:szCs w:val="20"/>
          <w:lang w:val="en-US"/>
        </w:rPr>
        <w:t xml:space="preserve">ACLS, advanced cardiovascular life support; </w:t>
      </w:r>
      <w:r w:rsidRPr="00463181">
        <w:rPr>
          <w:rFonts w:ascii="Palatino Linotype" w:hAnsi="Palatino Linotype"/>
          <w:sz w:val="20"/>
          <w:szCs w:val="20"/>
          <w:lang w:val="en-US"/>
        </w:rPr>
        <w:t xml:space="preserve">CPR, cardiopulmonary resuscitation; ED, emergency department; </w:t>
      </w:r>
      <w:r>
        <w:rPr>
          <w:rFonts w:ascii="Palatino Linotype" w:hAnsi="Palatino Linotype"/>
          <w:sz w:val="20"/>
          <w:szCs w:val="20"/>
          <w:lang w:val="en-US"/>
        </w:rPr>
        <w:t>FAST, f</w:t>
      </w:r>
      <w:r w:rsidRPr="00DA2395">
        <w:rPr>
          <w:rFonts w:ascii="Palatino Linotype" w:hAnsi="Palatino Linotype"/>
          <w:sz w:val="20"/>
          <w:szCs w:val="20"/>
          <w:lang w:val="en-US"/>
        </w:rPr>
        <w:t>ocused abdominal sonography for trauma</w:t>
      </w:r>
      <w:r>
        <w:rPr>
          <w:rFonts w:ascii="Palatino Linotype" w:hAnsi="Palatino Linotype"/>
          <w:sz w:val="20"/>
          <w:szCs w:val="20"/>
          <w:lang w:val="en-US"/>
        </w:rPr>
        <w:t xml:space="preserve">; ICU, Intensive care unit; PEA, pulseless electrical activity; PoCUS, point-of-care ultrasonography; </w:t>
      </w:r>
      <w:r w:rsidRPr="00463181">
        <w:rPr>
          <w:rFonts w:ascii="Palatino Linotype" w:hAnsi="Palatino Linotype"/>
          <w:sz w:val="20"/>
          <w:szCs w:val="20"/>
          <w:lang w:val="en-US"/>
        </w:rPr>
        <w:t xml:space="preserve">ROSC, return of spontaneous circulation; SHA, survival to hospital admission; SHD, survival to hospital discharge; </w:t>
      </w:r>
    </w:p>
    <w:p w14:paraId="7558AC99" w14:textId="2D776DFE" w:rsidR="00637533" w:rsidRDefault="00637533" w:rsidP="00637533">
      <w:pPr>
        <w:rPr>
          <w:rFonts w:ascii="Palatino Linotype" w:hAnsi="Palatino Linotype"/>
          <w:sz w:val="20"/>
          <w:szCs w:val="20"/>
          <w:lang w:val="en-US"/>
        </w:rPr>
      </w:pPr>
    </w:p>
    <w:p w14:paraId="1C2ABD79" w14:textId="77777777" w:rsidR="00C5717D" w:rsidRDefault="00C5717D">
      <w:pPr>
        <w:rPr>
          <w:rFonts w:ascii="Palatino Linotype" w:hAnsi="Palatino Linotype"/>
          <w:b/>
          <w:bCs/>
          <w:lang w:val="en-US"/>
        </w:rPr>
      </w:pPr>
      <w:r>
        <w:rPr>
          <w:rFonts w:ascii="Palatino Linotype" w:hAnsi="Palatino Linotype"/>
          <w:b/>
          <w:bCs/>
          <w:lang w:val="en-US"/>
        </w:rPr>
        <w:br w:type="page"/>
      </w:r>
    </w:p>
    <w:p w14:paraId="1E5D9230" w14:textId="1FB920C4" w:rsidR="00C5717D" w:rsidRPr="0047195B" w:rsidRDefault="00C5717D" w:rsidP="00210933">
      <w:pPr>
        <w:pStyle w:val="Nagwek2"/>
        <w:rPr>
          <w:lang w:val="en-US"/>
        </w:rPr>
      </w:pPr>
      <w:bookmarkStart w:id="2" w:name="_Toc66032938"/>
      <w:r w:rsidRPr="0047195B">
        <w:rPr>
          <w:b/>
          <w:bCs/>
          <w:lang w:val="en-US"/>
        </w:rPr>
        <w:lastRenderedPageBreak/>
        <w:t>Table S3.</w:t>
      </w:r>
      <w:r w:rsidRPr="0047195B">
        <w:rPr>
          <w:lang w:val="en-US"/>
        </w:rPr>
        <w:t xml:space="preserve"> Subgroup analyses of echocardiography for </w:t>
      </w:r>
      <w:r>
        <w:rPr>
          <w:lang w:val="en-US"/>
        </w:rPr>
        <w:t>resuscitation outcomes</w:t>
      </w:r>
      <w:r w:rsidRPr="0047195B">
        <w:rPr>
          <w:lang w:val="en-US"/>
        </w:rPr>
        <w:t xml:space="preserve"> prediction</w:t>
      </w:r>
      <w:r>
        <w:rPr>
          <w:lang w:val="en-US"/>
        </w:rPr>
        <w:t>.</w:t>
      </w:r>
      <w:bookmarkEnd w:id="2"/>
    </w:p>
    <w:tbl>
      <w:tblPr>
        <w:tblStyle w:val="Tabela-Siatka"/>
        <w:tblW w:w="0" w:type="auto"/>
        <w:tblLook w:val="04A0" w:firstRow="1" w:lastRow="0" w:firstColumn="1" w:lastColumn="0" w:noHBand="0" w:noVBand="1"/>
      </w:tblPr>
      <w:tblGrid>
        <w:gridCol w:w="2799"/>
        <w:gridCol w:w="2799"/>
        <w:gridCol w:w="2799"/>
        <w:gridCol w:w="2799"/>
        <w:gridCol w:w="2800"/>
      </w:tblGrid>
      <w:tr w:rsidR="00C5717D" w:rsidRPr="0047195B" w14:paraId="6617C113" w14:textId="77777777" w:rsidTr="002353AC">
        <w:tc>
          <w:tcPr>
            <w:tcW w:w="2799" w:type="dxa"/>
          </w:tcPr>
          <w:p w14:paraId="06BDF25D" w14:textId="77777777" w:rsidR="00C5717D" w:rsidRPr="0047195B" w:rsidRDefault="00C5717D" w:rsidP="002353AC">
            <w:pPr>
              <w:jc w:val="center"/>
              <w:rPr>
                <w:rFonts w:ascii="Palatino Linotype" w:hAnsi="Palatino Linotype"/>
                <w:b/>
                <w:bCs/>
                <w:lang w:val="en-US"/>
              </w:rPr>
            </w:pPr>
            <w:r w:rsidRPr="0047195B">
              <w:rPr>
                <w:rFonts w:ascii="Palatino Linotype" w:hAnsi="Palatino Linotype"/>
                <w:b/>
                <w:bCs/>
                <w:lang w:val="en-US"/>
              </w:rPr>
              <w:t>Subgroup</w:t>
            </w:r>
          </w:p>
        </w:tc>
        <w:tc>
          <w:tcPr>
            <w:tcW w:w="2799" w:type="dxa"/>
          </w:tcPr>
          <w:p w14:paraId="400792BB" w14:textId="77777777" w:rsidR="00C5717D" w:rsidRPr="0047195B" w:rsidRDefault="00C5717D" w:rsidP="002353AC">
            <w:pPr>
              <w:jc w:val="center"/>
              <w:rPr>
                <w:rFonts w:ascii="Palatino Linotype" w:hAnsi="Palatino Linotype"/>
                <w:b/>
                <w:bCs/>
                <w:lang w:val="en-US"/>
              </w:rPr>
            </w:pPr>
            <w:r w:rsidRPr="0047195B">
              <w:rPr>
                <w:rFonts w:ascii="Palatino Linotype" w:hAnsi="Palatino Linotype"/>
                <w:b/>
                <w:bCs/>
                <w:lang w:val="en-US"/>
              </w:rPr>
              <w:t>Sensitivity (95%CI)</w:t>
            </w:r>
          </w:p>
        </w:tc>
        <w:tc>
          <w:tcPr>
            <w:tcW w:w="2799" w:type="dxa"/>
          </w:tcPr>
          <w:p w14:paraId="7D94EB91" w14:textId="77777777" w:rsidR="00C5717D" w:rsidRPr="0047195B" w:rsidRDefault="00C5717D" w:rsidP="002353AC">
            <w:pPr>
              <w:jc w:val="center"/>
              <w:rPr>
                <w:rFonts w:ascii="Palatino Linotype" w:hAnsi="Palatino Linotype"/>
                <w:b/>
                <w:bCs/>
                <w:lang w:val="en-US"/>
              </w:rPr>
            </w:pPr>
            <w:r w:rsidRPr="0047195B">
              <w:rPr>
                <w:rFonts w:ascii="Palatino Linotype" w:hAnsi="Palatino Linotype"/>
                <w:b/>
                <w:bCs/>
                <w:lang w:val="en-US"/>
              </w:rPr>
              <w:t>Specificity (95%CI)</w:t>
            </w:r>
          </w:p>
        </w:tc>
        <w:tc>
          <w:tcPr>
            <w:tcW w:w="2799" w:type="dxa"/>
          </w:tcPr>
          <w:p w14:paraId="551E1F7F" w14:textId="77777777" w:rsidR="00C5717D" w:rsidRPr="0047195B" w:rsidRDefault="00C5717D" w:rsidP="002353AC">
            <w:pPr>
              <w:jc w:val="center"/>
              <w:rPr>
                <w:rFonts w:ascii="Palatino Linotype" w:hAnsi="Palatino Linotype"/>
                <w:b/>
                <w:bCs/>
                <w:lang w:val="en-US"/>
              </w:rPr>
            </w:pPr>
            <w:r w:rsidRPr="0047195B">
              <w:rPr>
                <w:rFonts w:ascii="Palatino Linotype" w:hAnsi="Palatino Linotype"/>
                <w:b/>
                <w:bCs/>
                <w:lang w:val="en-US"/>
              </w:rPr>
              <w:t>LR + (95%CI)</w:t>
            </w:r>
          </w:p>
        </w:tc>
        <w:tc>
          <w:tcPr>
            <w:tcW w:w="2800" w:type="dxa"/>
          </w:tcPr>
          <w:p w14:paraId="7FAB34DB" w14:textId="77777777" w:rsidR="00C5717D" w:rsidRPr="0047195B" w:rsidRDefault="00C5717D" w:rsidP="002353AC">
            <w:pPr>
              <w:jc w:val="center"/>
              <w:rPr>
                <w:rFonts w:ascii="Palatino Linotype" w:hAnsi="Palatino Linotype"/>
                <w:b/>
                <w:bCs/>
                <w:lang w:val="en-US"/>
              </w:rPr>
            </w:pPr>
            <w:r w:rsidRPr="0047195B">
              <w:rPr>
                <w:rFonts w:ascii="Palatino Linotype" w:hAnsi="Palatino Linotype"/>
                <w:b/>
                <w:bCs/>
                <w:lang w:val="en-US"/>
              </w:rPr>
              <w:t>LR- (95%CI)</w:t>
            </w:r>
          </w:p>
        </w:tc>
      </w:tr>
      <w:tr w:rsidR="00C5717D" w:rsidRPr="0047195B" w14:paraId="76AE6F35" w14:textId="77777777" w:rsidTr="002353AC">
        <w:tc>
          <w:tcPr>
            <w:tcW w:w="13996" w:type="dxa"/>
            <w:gridSpan w:val="5"/>
          </w:tcPr>
          <w:p w14:paraId="3856D822" w14:textId="77777777" w:rsidR="00C5717D" w:rsidRPr="0047195B" w:rsidRDefault="00C5717D" w:rsidP="002353AC">
            <w:pPr>
              <w:rPr>
                <w:rFonts w:ascii="Palatino Linotype" w:hAnsi="Palatino Linotype"/>
                <w:b/>
                <w:bCs/>
                <w:i/>
                <w:iCs/>
                <w:lang w:val="en-US"/>
              </w:rPr>
            </w:pPr>
            <w:r>
              <w:rPr>
                <w:rFonts w:ascii="Palatino Linotype" w:hAnsi="Palatino Linotype"/>
                <w:b/>
                <w:bCs/>
                <w:i/>
                <w:iCs/>
                <w:lang w:val="en-US"/>
              </w:rPr>
              <w:t>Survival to hospital discharge</w:t>
            </w:r>
          </w:p>
        </w:tc>
      </w:tr>
      <w:tr w:rsidR="00C5717D" w:rsidRPr="0047195B" w14:paraId="6DA758BF" w14:textId="77777777" w:rsidTr="002353AC">
        <w:tc>
          <w:tcPr>
            <w:tcW w:w="2799" w:type="dxa"/>
          </w:tcPr>
          <w:p w14:paraId="1CED42CF" w14:textId="77777777" w:rsidR="00C5717D" w:rsidRPr="0047195B" w:rsidRDefault="00C5717D" w:rsidP="002353AC">
            <w:pPr>
              <w:jc w:val="right"/>
              <w:rPr>
                <w:rFonts w:ascii="Palatino Linotype" w:hAnsi="Palatino Linotype"/>
                <w:lang w:val="en-US"/>
              </w:rPr>
            </w:pPr>
            <w:r w:rsidRPr="0047195B">
              <w:rPr>
                <w:rFonts w:ascii="Palatino Linotype" w:hAnsi="Palatino Linotype"/>
                <w:lang w:val="en-US"/>
              </w:rPr>
              <w:t>OHCA</w:t>
            </w:r>
          </w:p>
        </w:tc>
        <w:tc>
          <w:tcPr>
            <w:tcW w:w="2799" w:type="dxa"/>
            <w:vAlign w:val="center"/>
          </w:tcPr>
          <w:p w14:paraId="5528D118"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0.041 (0.018, 0.080)</w:t>
            </w:r>
          </w:p>
        </w:tc>
        <w:tc>
          <w:tcPr>
            <w:tcW w:w="2799" w:type="dxa"/>
            <w:vAlign w:val="center"/>
          </w:tcPr>
          <w:p w14:paraId="19EA7404"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0.024 (0.001, 0.129)</w:t>
            </w:r>
          </w:p>
        </w:tc>
        <w:tc>
          <w:tcPr>
            <w:tcW w:w="2799" w:type="dxa"/>
            <w:vAlign w:val="center"/>
          </w:tcPr>
          <w:p w14:paraId="52717F50"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0.054 (0.004, 0.797)</w:t>
            </w:r>
          </w:p>
        </w:tc>
        <w:tc>
          <w:tcPr>
            <w:tcW w:w="2800" w:type="dxa"/>
            <w:vAlign w:val="center"/>
          </w:tcPr>
          <w:p w14:paraId="672E134D"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23.934 (4.989, 114.818)</w:t>
            </w:r>
          </w:p>
        </w:tc>
      </w:tr>
      <w:tr w:rsidR="00C5717D" w:rsidRPr="0047195B" w14:paraId="35A5A6F1" w14:textId="77777777" w:rsidTr="002353AC">
        <w:tc>
          <w:tcPr>
            <w:tcW w:w="2799" w:type="dxa"/>
          </w:tcPr>
          <w:p w14:paraId="4804872E" w14:textId="77777777" w:rsidR="00C5717D" w:rsidRPr="0047195B" w:rsidRDefault="00C5717D" w:rsidP="002353AC">
            <w:pPr>
              <w:jc w:val="right"/>
              <w:rPr>
                <w:rFonts w:ascii="Palatino Linotype" w:hAnsi="Palatino Linotype"/>
                <w:lang w:val="en-US"/>
              </w:rPr>
            </w:pPr>
            <w:r w:rsidRPr="0047195B">
              <w:rPr>
                <w:rFonts w:ascii="Palatino Linotype" w:hAnsi="Palatino Linotype"/>
                <w:lang w:val="en-US"/>
              </w:rPr>
              <w:t>IHCA</w:t>
            </w:r>
          </w:p>
        </w:tc>
        <w:tc>
          <w:tcPr>
            <w:tcW w:w="2799" w:type="dxa"/>
            <w:vAlign w:val="center"/>
          </w:tcPr>
          <w:p w14:paraId="70C2C9D9"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w:t>
            </w:r>
          </w:p>
        </w:tc>
        <w:tc>
          <w:tcPr>
            <w:tcW w:w="2799" w:type="dxa"/>
            <w:vAlign w:val="center"/>
          </w:tcPr>
          <w:p w14:paraId="7BC67760"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w:t>
            </w:r>
          </w:p>
        </w:tc>
        <w:tc>
          <w:tcPr>
            <w:tcW w:w="2799" w:type="dxa"/>
            <w:vAlign w:val="center"/>
          </w:tcPr>
          <w:p w14:paraId="07DE8D4C"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w:t>
            </w:r>
          </w:p>
        </w:tc>
        <w:tc>
          <w:tcPr>
            <w:tcW w:w="2800" w:type="dxa"/>
            <w:vAlign w:val="center"/>
          </w:tcPr>
          <w:p w14:paraId="7FDF53FA"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w:t>
            </w:r>
          </w:p>
        </w:tc>
      </w:tr>
      <w:tr w:rsidR="00C5717D" w:rsidRPr="0047195B" w14:paraId="2566A779" w14:textId="77777777" w:rsidTr="002353AC">
        <w:tc>
          <w:tcPr>
            <w:tcW w:w="2799" w:type="dxa"/>
          </w:tcPr>
          <w:p w14:paraId="2F022E9D" w14:textId="77777777" w:rsidR="00C5717D" w:rsidRPr="0047195B" w:rsidRDefault="00C5717D" w:rsidP="002353AC">
            <w:pPr>
              <w:jc w:val="right"/>
              <w:rPr>
                <w:rFonts w:ascii="Palatino Linotype" w:hAnsi="Palatino Linotype"/>
                <w:lang w:val="en-US"/>
              </w:rPr>
            </w:pPr>
            <w:r w:rsidRPr="0047195B">
              <w:rPr>
                <w:rFonts w:ascii="Palatino Linotype" w:hAnsi="Palatino Linotype"/>
                <w:lang w:val="en-US"/>
              </w:rPr>
              <w:t>OHCA or IHCA</w:t>
            </w:r>
          </w:p>
        </w:tc>
        <w:tc>
          <w:tcPr>
            <w:tcW w:w="2799" w:type="dxa"/>
            <w:vAlign w:val="center"/>
          </w:tcPr>
          <w:p w14:paraId="01C30652"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0.062 (0.047, 0.078)</w:t>
            </w:r>
          </w:p>
        </w:tc>
        <w:tc>
          <w:tcPr>
            <w:tcW w:w="2799" w:type="dxa"/>
            <w:vAlign w:val="center"/>
          </w:tcPr>
          <w:p w14:paraId="31D61DA1"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0.021 (0.008, 0.042)</w:t>
            </w:r>
          </w:p>
        </w:tc>
        <w:tc>
          <w:tcPr>
            <w:tcW w:w="2799" w:type="dxa"/>
            <w:vAlign w:val="center"/>
          </w:tcPr>
          <w:p w14:paraId="7E3B78E9"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0.047 (0.003, 0.798)</w:t>
            </w:r>
          </w:p>
        </w:tc>
        <w:tc>
          <w:tcPr>
            <w:tcW w:w="2800" w:type="dxa"/>
            <w:vAlign w:val="center"/>
          </w:tcPr>
          <w:p w14:paraId="4A9A882B"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20.442 (5.873, 71.153)</w:t>
            </w:r>
          </w:p>
        </w:tc>
      </w:tr>
      <w:tr w:rsidR="00C5717D" w:rsidRPr="00453DDB" w14:paraId="4CFD6404" w14:textId="77777777" w:rsidTr="002353AC">
        <w:tc>
          <w:tcPr>
            <w:tcW w:w="13996" w:type="dxa"/>
            <w:gridSpan w:val="5"/>
          </w:tcPr>
          <w:p w14:paraId="6E339C3B" w14:textId="77777777" w:rsidR="00C5717D" w:rsidRPr="0047195B" w:rsidRDefault="00C5717D" w:rsidP="002353AC">
            <w:pPr>
              <w:rPr>
                <w:rFonts w:ascii="Palatino Linotype" w:hAnsi="Palatino Linotype"/>
                <w:b/>
                <w:bCs/>
                <w:i/>
                <w:iCs/>
                <w:lang w:val="en-US"/>
              </w:rPr>
            </w:pPr>
            <w:r>
              <w:rPr>
                <w:rFonts w:ascii="Palatino Linotype" w:hAnsi="Palatino Linotype"/>
                <w:b/>
                <w:bCs/>
                <w:i/>
                <w:iCs/>
                <w:lang w:val="en-US"/>
              </w:rPr>
              <w:t>Return of spontaneous circulation</w:t>
            </w:r>
          </w:p>
        </w:tc>
      </w:tr>
      <w:tr w:rsidR="00C5717D" w:rsidRPr="0047195B" w14:paraId="5769D4E3" w14:textId="77777777" w:rsidTr="002353AC">
        <w:tc>
          <w:tcPr>
            <w:tcW w:w="2799" w:type="dxa"/>
          </w:tcPr>
          <w:p w14:paraId="2FF2CC8A" w14:textId="77777777" w:rsidR="00C5717D" w:rsidRPr="0047195B" w:rsidRDefault="00C5717D" w:rsidP="002353AC">
            <w:pPr>
              <w:jc w:val="right"/>
              <w:rPr>
                <w:rFonts w:ascii="Palatino Linotype" w:hAnsi="Palatino Linotype"/>
                <w:lang w:val="en-US"/>
              </w:rPr>
            </w:pPr>
            <w:r w:rsidRPr="0047195B">
              <w:rPr>
                <w:rFonts w:ascii="Palatino Linotype" w:hAnsi="Palatino Linotype"/>
                <w:lang w:val="en-US"/>
              </w:rPr>
              <w:t>OHCA</w:t>
            </w:r>
          </w:p>
        </w:tc>
        <w:tc>
          <w:tcPr>
            <w:tcW w:w="2799" w:type="dxa"/>
            <w:vAlign w:val="center"/>
          </w:tcPr>
          <w:p w14:paraId="109D90DE"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0.194 (0.139, 0.260)</w:t>
            </w:r>
          </w:p>
        </w:tc>
        <w:tc>
          <w:tcPr>
            <w:tcW w:w="2799" w:type="dxa"/>
            <w:vAlign w:val="center"/>
          </w:tcPr>
          <w:p w14:paraId="07CB5A1C"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0.735 (0.589, 0.851)</w:t>
            </w:r>
          </w:p>
        </w:tc>
        <w:tc>
          <w:tcPr>
            <w:tcW w:w="2799" w:type="dxa"/>
            <w:vAlign w:val="center"/>
          </w:tcPr>
          <w:p w14:paraId="1F4CA643"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0.843 (0.532, 1.337)</w:t>
            </w:r>
          </w:p>
        </w:tc>
        <w:tc>
          <w:tcPr>
            <w:tcW w:w="2800" w:type="dxa"/>
            <w:vAlign w:val="center"/>
          </w:tcPr>
          <w:p w14:paraId="5A9313C2"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1.038 (0.902, 1.195)</w:t>
            </w:r>
          </w:p>
        </w:tc>
      </w:tr>
      <w:tr w:rsidR="00C5717D" w:rsidRPr="0047195B" w14:paraId="1EA33E67" w14:textId="77777777" w:rsidTr="002353AC">
        <w:tc>
          <w:tcPr>
            <w:tcW w:w="2799" w:type="dxa"/>
          </w:tcPr>
          <w:p w14:paraId="1218F963" w14:textId="77777777" w:rsidR="00C5717D" w:rsidRPr="0047195B" w:rsidRDefault="00C5717D" w:rsidP="002353AC">
            <w:pPr>
              <w:jc w:val="right"/>
              <w:rPr>
                <w:rFonts w:ascii="Palatino Linotype" w:hAnsi="Palatino Linotype"/>
                <w:lang w:val="en-US"/>
              </w:rPr>
            </w:pPr>
            <w:r w:rsidRPr="0047195B">
              <w:rPr>
                <w:rFonts w:ascii="Palatino Linotype" w:hAnsi="Palatino Linotype"/>
                <w:lang w:val="en-US"/>
              </w:rPr>
              <w:t>IHCA</w:t>
            </w:r>
          </w:p>
        </w:tc>
        <w:tc>
          <w:tcPr>
            <w:tcW w:w="2799" w:type="dxa"/>
            <w:vAlign w:val="center"/>
          </w:tcPr>
          <w:p w14:paraId="6323F42C"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0.166 (0.118, 0.223)</w:t>
            </w:r>
          </w:p>
        </w:tc>
        <w:tc>
          <w:tcPr>
            <w:tcW w:w="2799" w:type="dxa"/>
            <w:vAlign w:val="center"/>
          </w:tcPr>
          <w:p w14:paraId="755B3870"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0.554 (0.425, 0.677)</w:t>
            </w:r>
          </w:p>
        </w:tc>
        <w:tc>
          <w:tcPr>
            <w:tcW w:w="2799" w:type="dxa"/>
            <w:vAlign w:val="center"/>
          </w:tcPr>
          <w:p w14:paraId="47911593"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0.443 (0.115, 1.696)</w:t>
            </w:r>
          </w:p>
        </w:tc>
        <w:tc>
          <w:tcPr>
            <w:tcW w:w="2800" w:type="dxa"/>
            <w:vAlign w:val="center"/>
          </w:tcPr>
          <w:p w14:paraId="23F59008"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1.498 (1.203, 1.864)</w:t>
            </w:r>
          </w:p>
        </w:tc>
      </w:tr>
      <w:tr w:rsidR="00C5717D" w:rsidRPr="0047195B" w14:paraId="7ECFB23B" w14:textId="77777777" w:rsidTr="002353AC">
        <w:tc>
          <w:tcPr>
            <w:tcW w:w="2799" w:type="dxa"/>
          </w:tcPr>
          <w:p w14:paraId="779DB16F" w14:textId="77777777" w:rsidR="00C5717D" w:rsidRPr="0047195B" w:rsidRDefault="00C5717D" w:rsidP="002353AC">
            <w:pPr>
              <w:jc w:val="right"/>
              <w:rPr>
                <w:rFonts w:ascii="Palatino Linotype" w:hAnsi="Palatino Linotype"/>
                <w:lang w:val="en-US"/>
              </w:rPr>
            </w:pPr>
            <w:r w:rsidRPr="0047195B">
              <w:rPr>
                <w:rFonts w:ascii="Palatino Linotype" w:hAnsi="Palatino Linotype"/>
                <w:lang w:val="en-US"/>
              </w:rPr>
              <w:t>OHCA or IHCA</w:t>
            </w:r>
          </w:p>
        </w:tc>
        <w:tc>
          <w:tcPr>
            <w:tcW w:w="2799" w:type="dxa"/>
            <w:vAlign w:val="center"/>
          </w:tcPr>
          <w:p w14:paraId="77ACDC1E"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0.238 (0.214, 0.264)</w:t>
            </w:r>
          </w:p>
        </w:tc>
        <w:tc>
          <w:tcPr>
            <w:tcW w:w="2799" w:type="dxa"/>
            <w:vAlign w:val="center"/>
          </w:tcPr>
          <w:p w14:paraId="3D856136"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0.507 (0.458, 0.557)</w:t>
            </w:r>
          </w:p>
        </w:tc>
        <w:tc>
          <w:tcPr>
            <w:tcW w:w="2799" w:type="dxa"/>
            <w:vAlign w:val="center"/>
          </w:tcPr>
          <w:p w14:paraId="40EF2743"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0.096 (0.005, 1.932)</w:t>
            </w:r>
          </w:p>
        </w:tc>
        <w:tc>
          <w:tcPr>
            <w:tcW w:w="2800" w:type="dxa"/>
            <w:vAlign w:val="center"/>
          </w:tcPr>
          <w:p w14:paraId="31C21C98" w14:textId="77777777" w:rsidR="00C5717D" w:rsidRPr="0047195B" w:rsidRDefault="00C5717D" w:rsidP="002353AC">
            <w:pPr>
              <w:jc w:val="center"/>
              <w:rPr>
                <w:rFonts w:ascii="Palatino Linotype" w:hAnsi="Palatino Linotype"/>
                <w:lang w:val="en-US"/>
              </w:rPr>
            </w:pPr>
            <w:r>
              <w:rPr>
                <w:rFonts w:ascii="Palatino Linotype" w:hAnsi="Palatino Linotype"/>
                <w:lang w:val="en-US"/>
              </w:rPr>
              <w:t>105.678 (12.522, 891.896)</w:t>
            </w:r>
          </w:p>
        </w:tc>
      </w:tr>
      <w:tr w:rsidR="00C5717D" w:rsidRPr="0047195B" w14:paraId="64198BCB" w14:textId="77777777" w:rsidTr="002353AC">
        <w:tc>
          <w:tcPr>
            <w:tcW w:w="13996" w:type="dxa"/>
            <w:gridSpan w:val="5"/>
          </w:tcPr>
          <w:p w14:paraId="00F5786D" w14:textId="77777777" w:rsidR="00C5717D" w:rsidRPr="00453DDB" w:rsidRDefault="00C5717D" w:rsidP="002353AC">
            <w:pPr>
              <w:rPr>
                <w:rFonts w:ascii="Palatino Linotype" w:hAnsi="Palatino Linotype"/>
                <w:b/>
                <w:bCs/>
                <w:i/>
                <w:iCs/>
                <w:lang w:val="en-US"/>
              </w:rPr>
            </w:pPr>
            <w:r w:rsidRPr="00453DDB">
              <w:rPr>
                <w:rFonts w:ascii="Palatino Linotype" w:hAnsi="Palatino Linotype"/>
                <w:b/>
                <w:bCs/>
                <w:i/>
                <w:iCs/>
                <w:lang w:val="en-US"/>
              </w:rPr>
              <w:t>Survival to hospital admission</w:t>
            </w:r>
          </w:p>
        </w:tc>
      </w:tr>
      <w:tr w:rsidR="00C5717D" w:rsidRPr="0047195B" w14:paraId="032DBEB2" w14:textId="77777777" w:rsidTr="002353AC">
        <w:tc>
          <w:tcPr>
            <w:tcW w:w="2799" w:type="dxa"/>
          </w:tcPr>
          <w:p w14:paraId="4314CC4E" w14:textId="77777777" w:rsidR="00C5717D" w:rsidRPr="0047195B" w:rsidRDefault="00C5717D" w:rsidP="002353AC">
            <w:pPr>
              <w:jc w:val="right"/>
              <w:rPr>
                <w:rFonts w:ascii="Palatino Linotype" w:hAnsi="Palatino Linotype"/>
                <w:lang w:val="en-US"/>
              </w:rPr>
            </w:pPr>
            <w:r w:rsidRPr="0047195B">
              <w:rPr>
                <w:rFonts w:ascii="Palatino Linotype" w:hAnsi="Palatino Linotype"/>
                <w:lang w:val="en-US"/>
              </w:rPr>
              <w:t>OHCA</w:t>
            </w:r>
          </w:p>
        </w:tc>
        <w:tc>
          <w:tcPr>
            <w:tcW w:w="2799" w:type="dxa"/>
            <w:vAlign w:val="center"/>
          </w:tcPr>
          <w:p w14:paraId="0FEE9E50" w14:textId="77777777" w:rsidR="00C5717D" w:rsidRDefault="00C5717D" w:rsidP="002353AC">
            <w:pPr>
              <w:jc w:val="center"/>
              <w:rPr>
                <w:rFonts w:ascii="Palatino Linotype" w:hAnsi="Palatino Linotype"/>
                <w:lang w:val="en-US"/>
              </w:rPr>
            </w:pPr>
            <w:r>
              <w:rPr>
                <w:rFonts w:ascii="Palatino Linotype" w:hAnsi="Palatino Linotype"/>
                <w:lang w:val="en-US"/>
              </w:rPr>
              <w:t>0.121 (0.093, 0.154)</w:t>
            </w:r>
          </w:p>
        </w:tc>
        <w:tc>
          <w:tcPr>
            <w:tcW w:w="2799" w:type="dxa"/>
            <w:vAlign w:val="center"/>
          </w:tcPr>
          <w:p w14:paraId="503C0B99" w14:textId="77777777" w:rsidR="00C5717D" w:rsidRDefault="00C5717D" w:rsidP="002353AC">
            <w:pPr>
              <w:jc w:val="center"/>
              <w:rPr>
                <w:rFonts w:ascii="Palatino Linotype" w:hAnsi="Palatino Linotype"/>
                <w:lang w:val="en-US"/>
              </w:rPr>
            </w:pPr>
            <w:r>
              <w:rPr>
                <w:rFonts w:ascii="Palatino Linotype" w:hAnsi="Palatino Linotype"/>
                <w:lang w:val="en-US"/>
              </w:rPr>
              <w:t>0.261 (0.173, 0.366)</w:t>
            </w:r>
          </w:p>
        </w:tc>
        <w:tc>
          <w:tcPr>
            <w:tcW w:w="2799" w:type="dxa"/>
            <w:vAlign w:val="center"/>
          </w:tcPr>
          <w:p w14:paraId="2A95D0B0" w14:textId="77777777" w:rsidR="00C5717D" w:rsidRDefault="00C5717D" w:rsidP="002353AC">
            <w:pPr>
              <w:jc w:val="center"/>
              <w:rPr>
                <w:rFonts w:ascii="Palatino Linotype" w:hAnsi="Palatino Linotype"/>
                <w:lang w:val="en-US"/>
              </w:rPr>
            </w:pPr>
            <w:r>
              <w:rPr>
                <w:rFonts w:ascii="Palatino Linotype" w:hAnsi="Palatino Linotype"/>
                <w:lang w:val="en-US"/>
              </w:rPr>
              <w:t>0.147 (0.048, 0.445)</w:t>
            </w:r>
          </w:p>
        </w:tc>
        <w:tc>
          <w:tcPr>
            <w:tcW w:w="2800" w:type="dxa"/>
            <w:vAlign w:val="center"/>
          </w:tcPr>
          <w:p w14:paraId="5073BD30" w14:textId="77777777" w:rsidR="00C5717D" w:rsidRDefault="00C5717D" w:rsidP="002353AC">
            <w:pPr>
              <w:jc w:val="center"/>
              <w:rPr>
                <w:rFonts w:ascii="Palatino Linotype" w:hAnsi="Palatino Linotype"/>
                <w:lang w:val="en-US"/>
              </w:rPr>
            </w:pPr>
            <w:r>
              <w:rPr>
                <w:rFonts w:ascii="Palatino Linotype" w:hAnsi="Palatino Linotype"/>
                <w:lang w:val="en-US"/>
              </w:rPr>
              <w:t>2.829 (1.756, 4.560)</w:t>
            </w:r>
          </w:p>
        </w:tc>
      </w:tr>
      <w:tr w:rsidR="00C5717D" w:rsidRPr="0047195B" w14:paraId="29AAE52A" w14:textId="77777777" w:rsidTr="002353AC">
        <w:tc>
          <w:tcPr>
            <w:tcW w:w="2799" w:type="dxa"/>
          </w:tcPr>
          <w:p w14:paraId="0CF9677E" w14:textId="77777777" w:rsidR="00C5717D" w:rsidRPr="0047195B" w:rsidRDefault="00C5717D" w:rsidP="002353AC">
            <w:pPr>
              <w:jc w:val="right"/>
              <w:rPr>
                <w:rFonts w:ascii="Palatino Linotype" w:hAnsi="Palatino Linotype"/>
                <w:lang w:val="en-US"/>
              </w:rPr>
            </w:pPr>
            <w:r w:rsidRPr="0047195B">
              <w:rPr>
                <w:rFonts w:ascii="Palatino Linotype" w:hAnsi="Palatino Linotype"/>
                <w:lang w:val="en-US"/>
              </w:rPr>
              <w:t>IHCA</w:t>
            </w:r>
          </w:p>
        </w:tc>
        <w:tc>
          <w:tcPr>
            <w:tcW w:w="2799" w:type="dxa"/>
            <w:vAlign w:val="center"/>
          </w:tcPr>
          <w:p w14:paraId="5704026C" w14:textId="77777777" w:rsidR="00C5717D" w:rsidRDefault="00C5717D" w:rsidP="002353AC">
            <w:pPr>
              <w:jc w:val="center"/>
              <w:rPr>
                <w:rFonts w:ascii="Palatino Linotype" w:hAnsi="Palatino Linotype"/>
                <w:lang w:val="en-US"/>
              </w:rPr>
            </w:pPr>
            <w:r>
              <w:rPr>
                <w:rFonts w:ascii="Palatino Linotype" w:hAnsi="Palatino Linotype"/>
                <w:lang w:val="en-US"/>
              </w:rPr>
              <w:t>0.04 (0.02, 0.08)</w:t>
            </w:r>
          </w:p>
        </w:tc>
        <w:tc>
          <w:tcPr>
            <w:tcW w:w="2799" w:type="dxa"/>
            <w:vAlign w:val="center"/>
          </w:tcPr>
          <w:p w14:paraId="4FDDDC2A" w14:textId="77777777" w:rsidR="00C5717D" w:rsidRDefault="00C5717D" w:rsidP="002353AC">
            <w:pPr>
              <w:jc w:val="center"/>
              <w:rPr>
                <w:rFonts w:ascii="Palatino Linotype" w:hAnsi="Palatino Linotype"/>
                <w:lang w:val="en-US"/>
              </w:rPr>
            </w:pPr>
            <w:r>
              <w:rPr>
                <w:rFonts w:ascii="Palatino Linotype" w:hAnsi="Palatino Linotype"/>
                <w:lang w:val="en-US"/>
              </w:rPr>
              <w:t>0.34 (0.19, 0.53)</w:t>
            </w:r>
          </w:p>
        </w:tc>
        <w:tc>
          <w:tcPr>
            <w:tcW w:w="2799" w:type="dxa"/>
            <w:vAlign w:val="center"/>
          </w:tcPr>
          <w:p w14:paraId="0D541A3E" w14:textId="77777777" w:rsidR="00C5717D" w:rsidRDefault="00C5717D" w:rsidP="002353AC">
            <w:pPr>
              <w:jc w:val="center"/>
              <w:rPr>
                <w:rFonts w:ascii="Palatino Linotype" w:hAnsi="Palatino Linotype"/>
                <w:lang w:val="en-US"/>
              </w:rPr>
            </w:pPr>
            <w:r>
              <w:rPr>
                <w:rFonts w:ascii="Palatino Linotype" w:hAnsi="Palatino Linotype"/>
                <w:lang w:val="en-US"/>
              </w:rPr>
              <w:t>-</w:t>
            </w:r>
          </w:p>
        </w:tc>
        <w:tc>
          <w:tcPr>
            <w:tcW w:w="2800" w:type="dxa"/>
            <w:vAlign w:val="center"/>
          </w:tcPr>
          <w:p w14:paraId="6E7F6DF9" w14:textId="77777777" w:rsidR="00C5717D" w:rsidRDefault="00C5717D" w:rsidP="002353AC">
            <w:pPr>
              <w:jc w:val="center"/>
              <w:rPr>
                <w:rFonts w:ascii="Palatino Linotype" w:hAnsi="Palatino Linotype"/>
                <w:lang w:val="en-US"/>
              </w:rPr>
            </w:pPr>
            <w:r>
              <w:rPr>
                <w:rFonts w:ascii="Palatino Linotype" w:hAnsi="Palatino Linotype"/>
                <w:lang w:val="en-US"/>
              </w:rPr>
              <w:t>-</w:t>
            </w:r>
          </w:p>
        </w:tc>
      </w:tr>
      <w:tr w:rsidR="00C5717D" w:rsidRPr="0047195B" w14:paraId="1BB36364" w14:textId="77777777" w:rsidTr="002353AC">
        <w:tc>
          <w:tcPr>
            <w:tcW w:w="2799" w:type="dxa"/>
          </w:tcPr>
          <w:p w14:paraId="1C2651E7" w14:textId="77777777" w:rsidR="00C5717D" w:rsidRPr="0047195B" w:rsidRDefault="00C5717D" w:rsidP="002353AC">
            <w:pPr>
              <w:jc w:val="right"/>
              <w:rPr>
                <w:rFonts w:ascii="Palatino Linotype" w:hAnsi="Palatino Linotype"/>
                <w:lang w:val="en-US"/>
              </w:rPr>
            </w:pPr>
            <w:r w:rsidRPr="0047195B">
              <w:rPr>
                <w:rFonts w:ascii="Palatino Linotype" w:hAnsi="Palatino Linotype"/>
                <w:lang w:val="en-US"/>
              </w:rPr>
              <w:t>OHCA or IHCA</w:t>
            </w:r>
          </w:p>
        </w:tc>
        <w:tc>
          <w:tcPr>
            <w:tcW w:w="2799" w:type="dxa"/>
            <w:vAlign w:val="center"/>
          </w:tcPr>
          <w:p w14:paraId="0520D600" w14:textId="77777777" w:rsidR="00C5717D" w:rsidRDefault="00C5717D" w:rsidP="002353AC">
            <w:pPr>
              <w:jc w:val="center"/>
              <w:rPr>
                <w:rFonts w:ascii="Palatino Linotype" w:hAnsi="Palatino Linotype"/>
                <w:lang w:val="en-US"/>
              </w:rPr>
            </w:pPr>
            <w:r>
              <w:rPr>
                <w:rFonts w:ascii="Palatino Linotype" w:hAnsi="Palatino Linotype"/>
                <w:lang w:val="en-US"/>
              </w:rPr>
              <w:t>0.138 (0.122, 0.155)</w:t>
            </w:r>
          </w:p>
        </w:tc>
        <w:tc>
          <w:tcPr>
            <w:tcW w:w="2799" w:type="dxa"/>
            <w:vAlign w:val="center"/>
          </w:tcPr>
          <w:p w14:paraId="57BE71A0" w14:textId="77777777" w:rsidR="00C5717D" w:rsidRDefault="00C5717D" w:rsidP="002353AC">
            <w:pPr>
              <w:jc w:val="center"/>
              <w:rPr>
                <w:rFonts w:ascii="Palatino Linotype" w:hAnsi="Palatino Linotype"/>
                <w:lang w:val="en-US"/>
              </w:rPr>
            </w:pPr>
            <w:r>
              <w:rPr>
                <w:rFonts w:ascii="Palatino Linotype" w:hAnsi="Palatino Linotype"/>
                <w:lang w:val="en-US"/>
              </w:rPr>
              <w:t>0.201 (0.162, 0.243)</w:t>
            </w:r>
          </w:p>
        </w:tc>
        <w:tc>
          <w:tcPr>
            <w:tcW w:w="2799" w:type="dxa"/>
            <w:vAlign w:val="center"/>
          </w:tcPr>
          <w:p w14:paraId="4019E6BC" w14:textId="77777777" w:rsidR="00C5717D" w:rsidRDefault="00C5717D" w:rsidP="002353AC">
            <w:pPr>
              <w:jc w:val="center"/>
              <w:rPr>
                <w:rFonts w:ascii="Palatino Linotype" w:hAnsi="Palatino Linotype"/>
                <w:lang w:val="en-US"/>
              </w:rPr>
            </w:pPr>
            <w:r>
              <w:rPr>
                <w:rFonts w:ascii="Palatino Linotype" w:hAnsi="Palatino Linotype"/>
                <w:lang w:val="en-US"/>
              </w:rPr>
              <w:t>0.167 (0.101, 0.275)</w:t>
            </w:r>
          </w:p>
        </w:tc>
        <w:tc>
          <w:tcPr>
            <w:tcW w:w="2800" w:type="dxa"/>
            <w:vAlign w:val="center"/>
          </w:tcPr>
          <w:p w14:paraId="3CB58B72" w14:textId="77777777" w:rsidR="00C5717D" w:rsidRDefault="00C5717D" w:rsidP="002353AC">
            <w:pPr>
              <w:jc w:val="center"/>
              <w:rPr>
                <w:rFonts w:ascii="Palatino Linotype" w:hAnsi="Palatino Linotype"/>
                <w:lang w:val="en-US"/>
              </w:rPr>
            </w:pPr>
            <w:r>
              <w:rPr>
                <w:rFonts w:ascii="Palatino Linotype" w:hAnsi="Palatino Linotype"/>
                <w:lang w:val="en-US"/>
              </w:rPr>
              <w:t>3.494 (2.365, 5.161)</w:t>
            </w:r>
          </w:p>
        </w:tc>
      </w:tr>
    </w:tbl>
    <w:p w14:paraId="4BF8B809" w14:textId="77777777" w:rsidR="00C5717D" w:rsidRPr="0047195B" w:rsidRDefault="00C5717D" w:rsidP="00C5717D">
      <w:pPr>
        <w:rPr>
          <w:rFonts w:ascii="Palatino Linotype" w:hAnsi="Palatino Linotype"/>
          <w:lang w:val="en-US"/>
        </w:rPr>
      </w:pPr>
      <w:r w:rsidRPr="0047195B">
        <w:rPr>
          <w:rFonts w:ascii="Palatino Linotype" w:hAnsi="Palatino Linotype"/>
          <w:lang w:val="en-US"/>
        </w:rPr>
        <w:t>Legend: CI, confidence interval; LR+, positive likelihood ratio; LR-, negative likelihood ratio.</w:t>
      </w:r>
    </w:p>
    <w:p w14:paraId="59C3819D" w14:textId="77777777" w:rsidR="00C5717D" w:rsidRPr="00463181" w:rsidRDefault="00C5717D" w:rsidP="00637533">
      <w:pPr>
        <w:rPr>
          <w:rFonts w:ascii="Palatino Linotype" w:hAnsi="Palatino Linotype"/>
          <w:sz w:val="20"/>
          <w:szCs w:val="20"/>
          <w:lang w:val="en-US"/>
        </w:rPr>
      </w:pPr>
    </w:p>
    <w:p w14:paraId="6FE584E9" w14:textId="77777777" w:rsidR="001F037A" w:rsidRDefault="001F037A">
      <w:pPr>
        <w:rPr>
          <w:lang w:val="en-US"/>
        </w:rPr>
        <w:sectPr w:rsidR="001F037A" w:rsidSect="00FB5909">
          <w:pgSz w:w="16840" w:h="11900" w:orient="landscape"/>
          <w:pgMar w:top="1417" w:right="1417" w:bottom="1417" w:left="1417" w:header="708" w:footer="708" w:gutter="0"/>
          <w:cols w:space="708"/>
          <w:docGrid w:linePitch="360"/>
        </w:sectPr>
      </w:pPr>
    </w:p>
    <w:p w14:paraId="7EAF96E3" w14:textId="16F468BE" w:rsidR="002266D2" w:rsidRDefault="002266D2">
      <w:pPr>
        <w:rPr>
          <w:lang w:val="en-US"/>
        </w:rPr>
      </w:pPr>
    </w:p>
    <w:p w14:paraId="39630E20" w14:textId="3F503146" w:rsidR="001F037A" w:rsidRDefault="001F037A">
      <w:pPr>
        <w:rPr>
          <w:lang w:val="en-US"/>
        </w:rPr>
      </w:pPr>
      <w:r>
        <w:rPr>
          <w:noProof/>
          <w:lang w:val="en-US"/>
        </w:rPr>
        <w:drawing>
          <wp:inline distT="0" distB="0" distL="0" distR="0" wp14:anchorId="027F1DAE" wp14:editId="29B591AD">
            <wp:extent cx="5181600" cy="8001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1600" cy="8001000"/>
                    </a:xfrm>
                    <a:prstGeom prst="rect">
                      <a:avLst/>
                    </a:prstGeom>
                  </pic:spPr>
                </pic:pic>
              </a:graphicData>
            </a:graphic>
          </wp:inline>
        </w:drawing>
      </w:r>
    </w:p>
    <w:p w14:paraId="31932773" w14:textId="189AA8D6" w:rsidR="001F037A" w:rsidRPr="001F037A" w:rsidRDefault="001F037A" w:rsidP="001F037A">
      <w:pPr>
        <w:pStyle w:val="Nagwek2"/>
      </w:pPr>
      <w:bookmarkStart w:id="3" w:name="_Toc65957330"/>
      <w:bookmarkStart w:id="4" w:name="_Toc66032939"/>
      <w:r w:rsidRPr="001F037A">
        <w:rPr>
          <w:b/>
          <w:bCs/>
        </w:rPr>
        <w:t>Figure S1.</w:t>
      </w:r>
      <w:r w:rsidRPr="001F037A">
        <w:t xml:space="preserve"> A summary table of review authors' judgements for each risk of bias item for each study.</w:t>
      </w:r>
      <w:bookmarkEnd w:id="3"/>
      <w:bookmarkEnd w:id="4"/>
    </w:p>
    <w:p w14:paraId="309A7BFB" w14:textId="215D9D92" w:rsidR="001F037A" w:rsidRDefault="001F037A">
      <w:pPr>
        <w:rPr>
          <w:lang w:val="en-US"/>
        </w:rPr>
      </w:pPr>
    </w:p>
    <w:p w14:paraId="1F72BF9C" w14:textId="6844765B" w:rsidR="001F037A" w:rsidRDefault="001F037A">
      <w:pPr>
        <w:rPr>
          <w:lang w:val="en-US"/>
        </w:rPr>
      </w:pPr>
      <w:r>
        <w:rPr>
          <w:noProof/>
          <w:lang w:val="en-US"/>
        </w:rPr>
        <w:lastRenderedPageBreak/>
        <w:drawing>
          <wp:inline distT="0" distB="0" distL="0" distR="0" wp14:anchorId="257D5FD8" wp14:editId="0DE25F7A">
            <wp:extent cx="5756910" cy="1727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1727200"/>
                    </a:xfrm>
                    <a:prstGeom prst="rect">
                      <a:avLst/>
                    </a:prstGeom>
                  </pic:spPr>
                </pic:pic>
              </a:graphicData>
            </a:graphic>
          </wp:inline>
        </w:drawing>
      </w:r>
    </w:p>
    <w:p w14:paraId="04A5CC5C" w14:textId="247A14E7" w:rsidR="001F037A" w:rsidRDefault="001F037A" w:rsidP="001F037A">
      <w:pPr>
        <w:pStyle w:val="Nagwek2"/>
        <w:rPr>
          <w:lang w:val="en-US"/>
        </w:rPr>
      </w:pPr>
      <w:bookmarkStart w:id="5" w:name="_Toc65957331"/>
      <w:bookmarkStart w:id="6" w:name="_Toc66032940"/>
      <w:r w:rsidRPr="001F037A">
        <w:rPr>
          <w:b/>
          <w:bCs/>
          <w:lang w:val="en-US"/>
        </w:rPr>
        <w:t>Figure S2.</w:t>
      </w:r>
      <w:r w:rsidRPr="001F037A">
        <w:rPr>
          <w:lang w:val="en-US"/>
        </w:rPr>
        <w:t xml:space="preserve"> A plot of the distribution of review authors' judgements across studies for each risk of bias item</w:t>
      </w:r>
      <w:bookmarkEnd w:id="5"/>
      <w:r w:rsidRPr="00784B72">
        <w:rPr>
          <w:lang w:val="en-US"/>
        </w:rPr>
        <w:t>.</w:t>
      </w:r>
      <w:bookmarkEnd w:id="6"/>
    </w:p>
    <w:p w14:paraId="3DBEE1C4" w14:textId="77777777" w:rsidR="001F037A" w:rsidRPr="00637533" w:rsidRDefault="001F037A">
      <w:pPr>
        <w:rPr>
          <w:lang w:val="en-US"/>
        </w:rPr>
      </w:pPr>
    </w:p>
    <w:sectPr w:rsidR="001F037A" w:rsidRPr="00637533" w:rsidSect="001F037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C93F1" w14:textId="77777777" w:rsidR="009B6336" w:rsidRDefault="009B6336" w:rsidP="00E04D37">
      <w:r>
        <w:separator/>
      </w:r>
    </w:p>
  </w:endnote>
  <w:endnote w:type="continuationSeparator" w:id="0">
    <w:p w14:paraId="35E7C028" w14:textId="77777777" w:rsidR="009B6336" w:rsidRDefault="009B6336" w:rsidP="00E0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auto"/>
    <w:pitch w:val="variable"/>
    <w:sig w:usb0="A00002FF" w:usb1="7800205A" w:usb2="14600000" w:usb3="00000000" w:csb0="00000193" w:csb1="00000000"/>
  </w:font>
  <w:font w:name="PTSerif">
    <w:altName w:val="Arial"/>
    <w:panose1 w:val="020A0603040505020204"/>
    <w:charset w:val="00"/>
    <w:family w:val="roman"/>
    <w:pitch w:val="variable"/>
    <w:sig w:usb0="A00002EF" w:usb1="5000204B" w:usb2="00000000" w:usb3="00000000" w:csb0="00000097" w:csb1="00000000"/>
  </w:font>
  <w:font w:name="TimesNewRomanPSMT">
    <w:altName w:val="Times New Roman"/>
    <w:panose1 w:val="020B0604020202020204"/>
    <w:charset w:val="00"/>
    <w:family w:val="roman"/>
    <w:notTrueType/>
    <w:pitch w:val="default"/>
  </w:font>
  <w:font w:name="AdvTT5bf2ac07">
    <w:altName w:val="Cambria"/>
    <w:panose1 w:val="020B0604020202020204"/>
    <w:charset w:val="00"/>
    <w:family w:val="roman"/>
    <w:pitch w:val="default"/>
  </w:font>
  <w:font w:name="AdvTT5843c571">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680814282"/>
      <w:docPartObj>
        <w:docPartGallery w:val="Page Numbers (Bottom of Page)"/>
        <w:docPartUnique/>
      </w:docPartObj>
    </w:sdtPr>
    <w:sdtEndPr>
      <w:rPr>
        <w:rStyle w:val="Numerstrony"/>
      </w:rPr>
    </w:sdtEndPr>
    <w:sdtContent>
      <w:p w14:paraId="35C90130" w14:textId="48291924" w:rsidR="00E04D37" w:rsidRDefault="00E04D37" w:rsidP="00C85A1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080EAB29" w14:textId="77777777" w:rsidR="00E04D37" w:rsidRDefault="00E04D37" w:rsidP="00E04D3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817228810"/>
      <w:docPartObj>
        <w:docPartGallery w:val="Page Numbers (Bottom of Page)"/>
        <w:docPartUnique/>
      </w:docPartObj>
    </w:sdtPr>
    <w:sdtEndPr>
      <w:rPr>
        <w:rStyle w:val="Numerstrony"/>
      </w:rPr>
    </w:sdtEndPr>
    <w:sdtContent>
      <w:p w14:paraId="73D519E7" w14:textId="237A3AAE" w:rsidR="00E04D37" w:rsidRDefault="00E04D37" w:rsidP="00C85A1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696F747F" w14:textId="77777777" w:rsidR="00E04D37" w:rsidRDefault="00E04D37" w:rsidP="00E04D3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5F5CC" w14:textId="77777777" w:rsidR="009B6336" w:rsidRDefault="009B6336" w:rsidP="00E04D37">
      <w:r>
        <w:separator/>
      </w:r>
    </w:p>
  </w:footnote>
  <w:footnote w:type="continuationSeparator" w:id="0">
    <w:p w14:paraId="2071B836" w14:textId="77777777" w:rsidR="009B6336" w:rsidRDefault="009B6336" w:rsidP="00E04D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533"/>
    <w:rsid w:val="00006811"/>
    <w:rsid w:val="0001118B"/>
    <w:rsid w:val="00012470"/>
    <w:rsid w:val="00015A21"/>
    <w:rsid w:val="00015A89"/>
    <w:rsid w:val="00043DD4"/>
    <w:rsid w:val="00052E45"/>
    <w:rsid w:val="00061C4B"/>
    <w:rsid w:val="00064C51"/>
    <w:rsid w:val="000A770C"/>
    <w:rsid w:val="000B22AC"/>
    <w:rsid w:val="000B4914"/>
    <w:rsid w:val="000B5FBF"/>
    <w:rsid w:val="000E745F"/>
    <w:rsid w:val="00101BB3"/>
    <w:rsid w:val="0013747D"/>
    <w:rsid w:val="00166189"/>
    <w:rsid w:val="001939AF"/>
    <w:rsid w:val="001B4E50"/>
    <w:rsid w:val="001D785A"/>
    <w:rsid w:val="001F037A"/>
    <w:rsid w:val="00210933"/>
    <w:rsid w:val="002266D2"/>
    <w:rsid w:val="0026254B"/>
    <w:rsid w:val="002B016C"/>
    <w:rsid w:val="002B07FC"/>
    <w:rsid w:val="002B6B57"/>
    <w:rsid w:val="002C7A09"/>
    <w:rsid w:val="002D36E5"/>
    <w:rsid w:val="002E35E8"/>
    <w:rsid w:val="00375BEA"/>
    <w:rsid w:val="003A73E0"/>
    <w:rsid w:val="003B0264"/>
    <w:rsid w:val="003B1712"/>
    <w:rsid w:val="003D596D"/>
    <w:rsid w:val="003D59AF"/>
    <w:rsid w:val="00457019"/>
    <w:rsid w:val="00481250"/>
    <w:rsid w:val="00494B82"/>
    <w:rsid w:val="004A4B8A"/>
    <w:rsid w:val="004D3BD2"/>
    <w:rsid w:val="004F3FF6"/>
    <w:rsid w:val="004F7547"/>
    <w:rsid w:val="004F756B"/>
    <w:rsid w:val="00504B2D"/>
    <w:rsid w:val="005207C9"/>
    <w:rsid w:val="005616CF"/>
    <w:rsid w:val="00565CD1"/>
    <w:rsid w:val="0057745D"/>
    <w:rsid w:val="005A1542"/>
    <w:rsid w:val="005A525B"/>
    <w:rsid w:val="00606DA0"/>
    <w:rsid w:val="006305D7"/>
    <w:rsid w:val="00637533"/>
    <w:rsid w:val="00645D12"/>
    <w:rsid w:val="00681705"/>
    <w:rsid w:val="00687C39"/>
    <w:rsid w:val="006C409B"/>
    <w:rsid w:val="007001E6"/>
    <w:rsid w:val="0071264C"/>
    <w:rsid w:val="00720705"/>
    <w:rsid w:val="00776938"/>
    <w:rsid w:val="007B0804"/>
    <w:rsid w:val="007D1450"/>
    <w:rsid w:val="007D4D56"/>
    <w:rsid w:val="00837289"/>
    <w:rsid w:val="00861FB3"/>
    <w:rsid w:val="00874D23"/>
    <w:rsid w:val="008E3239"/>
    <w:rsid w:val="008F46F6"/>
    <w:rsid w:val="009458BE"/>
    <w:rsid w:val="00974564"/>
    <w:rsid w:val="009A7686"/>
    <w:rsid w:val="009B6336"/>
    <w:rsid w:val="009C3136"/>
    <w:rsid w:val="00A1238F"/>
    <w:rsid w:val="00A14BA0"/>
    <w:rsid w:val="00A16ACE"/>
    <w:rsid w:val="00A3033C"/>
    <w:rsid w:val="00A329DE"/>
    <w:rsid w:val="00A343A0"/>
    <w:rsid w:val="00A56DA7"/>
    <w:rsid w:val="00A7549E"/>
    <w:rsid w:val="00A77D59"/>
    <w:rsid w:val="00AA1AD7"/>
    <w:rsid w:val="00AB3EC6"/>
    <w:rsid w:val="00AC6971"/>
    <w:rsid w:val="00AD0A9D"/>
    <w:rsid w:val="00B43616"/>
    <w:rsid w:val="00B4653D"/>
    <w:rsid w:val="00B60C64"/>
    <w:rsid w:val="00B767B0"/>
    <w:rsid w:val="00BA4405"/>
    <w:rsid w:val="00BC0DA2"/>
    <w:rsid w:val="00BC1033"/>
    <w:rsid w:val="00BE6B15"/>
    <w:rsid w:val="00BF5EF1"/>
    <w:rsid w:val="00BF72E9"/>
    <w:rsid w:val="00C10469"/>
    <w:rsid w:val="00C33B47"/>
    <w:rsid w:val="00C4723F"/>
    <w:rsid w:val="00C5717D"/>
    <w:rsid w:val="00C71B4D"/>
    <w:rsid w:val="00C73DED"/>
    <w:rsid w:val="00CA3B2B"/>
    <w:rsid w:val="00CB22D0"/>
    <w:rsid w:val="00CE6B0C"/>
    <w:rsid w:val="00D064C5"/>
    <w:rsid w:val="00D333F8"/>
    <w:rsid w:val="00D56DCC"/>
    <w:rsid w:val="00D644B2"/>
    <w:rsid w:val="00DB548A"/>
    <w:rsid w:val="00DC788A"/>
    <w:rsid w:val="00E01D04"/>
    <w:rsid w:val="00E04D37"/>
    <w:rsid w:val="00E2032E"/>
    <w:rsid w:val="00E31CA4"/>
    <w:rsid w:val="00E4640C"/>
    <w:rsid w:val="00E56642"/>
    <w:rsid w:val="00E931F8"/>
    <w:rsid w:val="00EB0EFA"/>
    <w:rsid w:val="00EF5AFC"/>
    <w:rsid w:val="00EF684C"/>
    <w:rsid w:val="00F11BF2"/>
    <w:rsid w:val="00F144F0"/>
    <w:rsid w:val="00F43BCC"/>
    <w:rsid w:val="00F841F6"/>
    <w:rsid w:val="00FB4A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78E3B213"/>
  <w15:chartTrackingRefBased/>
  <w15:docId w15:val="{DAC4E42F-800D-1C41-802F-2D529F388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37533"/>
  </w:style>
  <w:style w:type="paragraph" w:styleId="Nagwek1">
    <w:name w:val="heading 1"/>
    <w:basedOn w:val="Normalny"/>
    <w:next w:val="Normalny"/>
    <w:link w:val="Nagwek1Znak"/>
    <w:uiPriority w:val="9"/>
    <w:qFormat/>
    <w:rsid w:val="0021093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21093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637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37533"/>
    <w:pPr>
      <w:spacing w:before="100" w:beforeAutospacing="1" w:after="100" w:afterAutospacing="1"/>
    </w:pPr>
    <w:rPr>
      <w:rFonts w:ascii="Times New Roman" w:eastAsia="Times New Roman" w:hAnsi="Times New Roman" w:cs="Times New Roman"/>
      <w:lang w:eastAsia="pl-PL"/>
    </w:rPr>
  </w:style>
  <w:style w:type="character" w:customStyle="1" w:styleId="Nagwek1Znak">
    <w:name w:val="Nagłówek 1 Znak"/>
    <w:basedOn w:val="Domylnaczcionkaakapitu"/>
    <w:link w:val="Nagwek1"/>
    <w:uiPriority w:val="9"/>
    <w:rsid w:val="00210933"/>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210933"/>
    <w:pPr>
      <w:spacing w:before="480" w:line="276" w:lineRule="auto"/>
      <w:outlineLvl w:val="9"/>
    </w:pPr>
    <w:rPr>
      <w:b/>
      <w:bCs/>
      <w:sz w:val="28"/>
      <w:szCs w:val="28"/>
      <w:lang w:eastAsia="pl-PL"/>
    </w:rPr>
  </w:style>
  <w:style w:type="paragraph" w:styleId="Spistreci1">
    <w:name w:val="toc 1"/>
    <w:basedOn w:val="Normalny"/>
    <w:next w:val="Normalny"/>
    <w:autoRedefine/>
    <w:uiPriority w:val="39"/>
    <w:semiHidden/>
    <w:unhideWhenUsed/>
    <w:rsid w:val="00210933"/>
    <w:pPr>
      <w:spacing w:before="120" w:after="120"/>
    </w:pPr>
    <w:rPr>
      <w:rFonts w:cstheme="minorHAnsi"/>
      <w:b/>
      <w:bCs/>
      <w:caps/>
      <w:sz w:val="20"/>
      <w:szCs w:val="20"/>
    </w:rPr>
  </w:style>
  <w:style w:type="paragraph" w:styleId="Spistreci2">
    <w:name w:val="toc 2"/>
    <w:basedOn w:val="Normalny"/>
    <w:next w:val="Normalny"/>
    <w:autoRedefine/>
    <w:uiPriority w:val="39"/>
    <w:unhideWhenUsed/>
    <w:rsid w:val="00210933"/>
    <w:pPr>
      <w:ind w:left="240"/>
    </w:pPr>
    <w:rPr>
      <w:rFonts w:cstheme="minorHAnsi"/>
      <w:smallCaps/>
      <w:sz w:val="20"/>
      <w:szCs w:val="20"/>
    </w:rPr>
  </w:style>
  <w:style w:type="paragraph" w:styleId="Spistreci3">
    <w:name w:val="toc 3"/>
    <w:basedOn w:val="Normalny"/>
    <w:next w:val="Normalny"/>
    <w:autoRedefine/>
    <w:uiPriority w:val="39"/>
    <w:semiHidden/>
    <w:unhideWhenUsed/>
    <w:rsid w:val="00210933"/>
    <w:pPr>
      <w:ind w:left="480"/>
    </w:pPr>
    <w:rPr>
      <w:rFonts w:cstheme="minorHAnsi"/>
      <w:i/>
      <w:iCs/>
      <w:sz w:val="20"/>
      <w:szCs w:val="20"/>
    </w:rPr>
  </w:style>
  <w:style w:type="paragraph" w:styleId="Spistreci4">
    <w:name w:val="toc 4"/>
    <w:basedOn w:val="Normalny"/>
    <w:next w:val="Normalny"/>
    <w:autoRedefine/>
    <w:uiPriority w:val="39"/>
    <w:semiHidden/>
    <w:unhideWhenUsed/>
    <w:rsid w:val="00210933"/>
    <w:pPr>
      <w:ind w:left="720"/>
    </w:pPr>
    <w:rPr>
      <w:rFonts w:cstheme="minorHAnsi"/>
      <w:sz w:val="18"/>
      <w:szCs w:val="18"/>
    </w:rPr>
  </w:style>
  <w:style w:type="paragraph" w:styleId="Spistreci5">
    <w:name w:val="toc 5"/>
    <w:basedOn w:val="Normalny"/>
    <w:next w:val="Normalny"/>
    <w:autoRedefine/>
    <w:uiPriority w:val="39"/>
    <w:semiHidden/>
    <w:unhideWhenUsed/>
    <w:rsid w:val="00210933"/>
    <w:pPr>
      <w:ind w:left="960"/>
    </w:pPr>
    <w:rPr>
      <w:rFonts w:cstheme="minorHAnsi"/>
      <w:sz w:val="18"/>
      <w:szCs w:val="18"/>
    </w:rPr>
  </w:style>
  <w:style w:type="paragraph" w:styleId="Spistreci6">
    <w:name w:val="toc 6"/>
    <w:basedOn w:val="Normalny"/>
    <w:next w:val="Normalny"/>
    <w:autoRedefine/>
    <w:uiPriority w:val="39"/>
    <w:semiHidden/>
    <w:unhideWhenUsed/>
    <w:rsid w:val="00210933"/>
    <w:pPr>
      <w:ind w:left="1200"/>
    </w:pPr>
    <w:rPr>
      <w:rFonts w:cstheme="minorHAnsi"/>
      <w:sz w:val="18"/>
      <w:szCs w:val="18"/>
    </w:rPr>
  </w:style>
  <w:style w:type="paragraph" w:styleId="Spistreci7">
    <w:name w:val="toc 7"/>
    <w:basedOn w:val="Normalny"/>
    <w:next w:val="Normalny"/>
    <w:autoRedefine/>
    <w:uiPriority w:val="39"/>
    <w:semiHidden/>
    <w:unhideWhenUsed/>
    <w:rsid w:val="00210933"/>
    <w:pPr>
      <w:ind w:left="1440"/>
    </w:pPr>
    <w:rPr>
      <w:rFonts w:cstheme="minorHAnsi"/>
      <w:sz w:val="18"/>
      <w:szCs w:val="18"/>
    </w:rPr>
  </w:style>
  <w:style w:type="paragraph" w:styleId="Spistreci8">
    <w:name w:val="toc 8"/>
    <w:basedOn w:val="Normalny"/>
    <w:next w:val="Normalny"/>
    <w:autoRedefine/>
    <w:uiPriority w:val="39"/>
    <w:semiHidden/>
    <w:unhideWhenUsed/>
    <w:rsid w:val="00210933"/>
    <w:pPr>
      <w:ind w:left="1680"/>
    </w:pPr>
    <w:rPr>
      <w:rFonts w:cstheme="minorHAnsi"/>
      <w:sz w:val="18"/>
      <w:szCs w:val="18"/>
    </w:rPr>
  </w:style>
  <w:style w:type="paragraph" w:styleId="Spistreci9">
    <w:name w:val="toc 9"/>
    <w:basedOn w:val="Normalny"/>
    <w:next w:val="Normalny"/>
    <w:autoRedefine/>
    <w:uiPriority w:val="39"/>
    <w:semiHidden/>
    <w:unhideWhenUsed/>
    <w:rsid w:val="00210933"/>
    <w:pPr>
      <w:ind w:left="1920"/>
    </w:pPr>
    <w:rPr>
      <w:rFonts w:cstheme="minorHAnsi"/>
      <w:sz w:val="18"/>
      <w:szCs w:val="18"/>
    </w:rPr>
  </w:style>
  <w:style w:type="character" w:customStyle="1" w:styleId="Nagwek2Znak">
    <w:name w:val="Nagłówek 2 Znak"/>
    <w:basedOn w:val="Domylnaczcionkaakapitu"/>
    <w:link w:val="Nagwek2"/>
    <w:uiPriority w:val="9"/>
    <w:rsid w:val="00210933"/>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210933"/>
    <w:rPr>
      <w:color w:val="0563C1" w:themeColor="hyperlink"/>
      <w:u w:val="single"/>
    </w:rPr>
  </w:style>
  <w:style w:type="paragraph" w:styleId="Stopka">
    <w:name w:val="footer"/>
    <w:basedOn w:val="Normalny"/>
    <w:link w:val="StopkaZnak"/>
    <w:uiPriority w:val="99"/>
    <w:unhideWhenUsed/>
    <w:rsid w:val="00E04D37"/>
    <w:pPr>
      <w:tabs>
        <w:tab w:val="center" w:pos="4536"/>
        <w:tab w:val="right" w:pos="9072"/>
      </w:tabs>
    </w:pPr>
  </w:style>
  <w:style w:type="character" w:customStyle="1" w:styleId="StopkaZnak">
    <w:name w:val="Stopka Znak"/>
    <w:basedOn w:val="Domylnaczcionkaakapitu"/>
    <w:link w:val="Stopka"/>
    <w:uiPriority w:val="99"/>
    <w:rsid w:val="00E04D37"/>
  </w:style>
  <w:style w:type="character" w:styleId="Numerstrony">
    <w:name w:val="page number"/>
    <w:basedOn w:val="Domylnaczcionkaakapitu"/>
    <w:uiPriority w:val="99"/>
    <w:semiHidden/>
    <w:unhideWhenUsed/>
    <w:rsid w:val="00E04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AA569-FBB0-9B4F-BD40-1D162D67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2277</Words>
  <Characters>13665</Characters>
  <Application>Microsoft Office Word</Application>
  <DocSecurity>0</DocSecurity>
  <Lines>113</Lines>
  <Paragraphs>31</Paragraphs>
  <ScaleCrop>false</ScaleCrop>
  <Company/>
  <LinksUpToDate>false</LinksUpToDate>
  <CharactersWithSpaces>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Szarpak</dc:creator>
  <cp:keywords/>
  <dc:description/>
  <cp:lastModifiedBy>Łukasz Szarpak</cp:lastModifiedBy>
  <cp:revision>10</cp:revision>
  <dcterms:created xsi:type="dcterms:W3CDTF">2021-03-05T16:53:00Z</dcterms:created>
  <dcterms:modified xsi:type="dcterms:W3CDTF">2021-03-07T18:04:00Z</dcterms:modified>
</cp:coreProperties>
</file>