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F672D" w14:textId="77777777" w:rsidR="00671A68" w:rsidRPr="00AC7369" w:rsidRDefault="00671A68" w:rsidP="00671A68">
      <w:pPr>
        <w:spacing w:line="360" w:lineRule="auto"/>
        <w:jc w:val="both"/>
        <w:rPr>
          <w:rFonts w:ascii="Times New Roman" w:hAnsi="Times New Roman" w:cs="Times New Roman"/>
          <w:b/>
          <w:bCs/>
          <w:lang w:val="en-US"/>
        </w:rPr>
      </w:pPr>
      <w:r w:rsidRPr="00AC7369">
        <w:rPr>
          <w:rFonts w:ascii="Times New Roman" w:hAnsi="Times New Roman" w:cs="Times New Roman"/>
          <w:b/>
          <w:bCs/>
          <w:lang w:val="en-US"/>
        </w:rPr>
        <w:t>Supplementary Digital Content</w:t>
      </w:r>
    </w:p>
    <w:p w14:paraId="30361685" w14:textId="77777777" w:rsidR="00671A68" w:rsidRPr="00AC7369" w:rsidRDefault="00671A68" w:rsidP="00671A68">
      <w:pPr>
        <w:spacing w:line="360" w:lineRule="auto"/>
        <w:jc w:val="both"/>
        <w:rPr>
          <w:rFonts w:ascii="Times New Roman" w:hAnsi="Times New Roman" w:cs="Times New Roman"/>
          <w:lang w:val="en-US"/>
        </w:rPr>
      </w:pPr>
      <w:r w:rsidRPr="00AC7369">
        <w:rPr>
          <w:rFonts w:ascii="Times New Roman" w:hAnsi="Times New Roman" w:cs="Times New Roman"/>
          <w:b/>
          <w:bCs/>
          <w:lang w:val="en-US"/>
        </w:rPr>
        <w:t>Figure S1.</w:t>
      </w:r>
      <w:r w:rsidRPr="00AC7369">
        <w:rPr>
          <w:rFonts w:ascii="Times New Roman" w:hAnsi="Times New Roman" w:cs="Times New Roman"/>
          <w:lang w:val="en-US"/>
        </w:rPr>
        <w:t xml:space="preserve"> Forest plot of 6-months mortality in levosimendan vs. dobutamine group. The center of each square represents the weighted odds ratio for individual trials, and the corresponding horizontal line stands for 95% confidence interval. The diamonds represent pooled results. Procedure time presented in seconds.</w:t>
      </w:r>
    </w:p>
    <w:p w14:paraId="260AB8D2" w14:textId="77777777" w:rsidR="00671A68" w:rsidRPr="00AC7369" w:rsidRDefault="00671A68" w:rsidP="00671A68">
      <w:pPr>
        <w:spacing w:line="360" w:lineRule="auto"/>
        <w:jc w:val="both"/>
        <w:rPr>
          <w:rFonts w:ascii="Times New Roman" w:hAnsi="Times New Roman" w:cs="Times New Roman"/>
          <w:lang w:val="en-US"/>
        </w:rPr>
      </w:pPr>
    </w:p>
    <w:p w14:paraId="0461153A" w14:textId="77777777" w:rsidR="00671A68" w:rsidRPr="00AC7369" w:rsidRDefault="00671A68" w:rsidP="00671A68">
      <w:pPr>
        <w:spacing w:line="360" w:lineRule="auto"/>
        <w:jc w:val="both"/>
        <w:rPr>
          <w:rFonts w:ascii="Times New Roman" w:hAnsi="Times New Roman" w:cs="Times New Roman"/>
          <w:lang w:val="en-US"/>
        </w:rPr>
      </w:pPr>
      <w:r w:rsidRPr="00AC7369">
        <w:rPr>
          <w:rFonts w:ascii="Times New Roman" w:hAnsi="Times New Roman" w:cs="Times New Roman"/>
          <w:noProof/>
          <w:lang w:val="en-US"/>
        </w:rPr>
        <w:drawing>
          <wp:inline distT="0" distB="0" distL="0" distR="0" wp14:anchorId="3F3583FB" wp14:editId="03150197">
            <wp:extent cx="5756910" cy="1130300"/>
            <wp:effectExtent l="0" t="0" r="0" b="0"/>
            <wp:docPr id="8" name="Obraz 8"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stół&#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1130300"/>
                    </a:xfrm>
                    <a:prstGeom prst="rect">
                      <a:avLst/>
                    </a:prstGeom>
                  </pic:spPr>
                </pic:pic>
              </a:graphicData>
            </a:graphic>
          </wp:inline>
        </w:drawing>
      </w:r>
    </w:p>
    <w:p w14:paraId="1B7809BF" w14:textId="77777777" w:rsidR="00671A68" w:rsidRPr="00AC7369" w:rsidRDefault="00671A68" w:rsidP="00671A68">
      <w:pPr>
        <w:spacing w:line="360" w:lineRule="auto"/>
        <w:jc w:val="both"/>
        <w:rPr>
          <w:rFonts w:ascii="Times New Roman" w:hAnsi="Times New Roman" w:cs="Times New Roman"/>
          <w:b/>
          <w:bCs/>
          <w:lang w:val="en-US"/>
        </w:rPr>
      </w:pPr>
    </w:p>
    <w:p w14:paraId="671A9649" w14:textId="77777777" w:rsidR="00671A68" w:rsidRPr="00AC7369" w:rsidRDefault="00671A68" w:rsidP="00671A68">
      <w:pPr>
        <w:spacing w:line="360" w:lineRule="auto"/>
        <w:jc w:val="both"/>
        <w:rPr>
          <w:rFonts w:ascii="Times New Roman" w:hAnsi="Times New Roman" w:cs="Times New Roman"/>
          <w:lang w:val="en-US"/>
        </w:rPr>
      </w:pPr>
      <w:r w:rsidRPr="00AC7369">
        <w:rPr>
          <w:rFonts w:ascii="Times New Roman" w:hAnsi="Times New Roman" w:cs="Times New Roman"/>
          <w:b/>
          <w:bCs/>
          <w:lang w:val="en-US"/>
        </w:rPr>
        <w:t>Figure S2.</w:t>
      </w:r>
      <w:r w:rsidRPr="00AC7369">
        <w:rPr>
          <w:rFonts w:ascii="Times New Roman" w:hAnsi="Times New Roman" w:cs="Times New Roman"/>
          <w:lang w:val="en-US"/>
        </w:rPr>
        <w:t xml:space="preserve"> Forest plot of length of stay in hospital in levosimendan vs. dobutamine group. The center of each square represents the weighted mean difference for individual trials, and the corresponding horizontal line stands for 95% confidence interval. The diamonds represent pooled results. Procedure time presented in seconds.</w:t>
      </w:r>
    </w:p>
    <w:p w14:paraId="02046DAD" w14:textId="77777777" w:rsidR="00671A68" w:rsidRPr="00AC7369" w:rsidRDefault="00671A68" w:rsidP="00671A68">
      <w:pPr>
        <w:spacing w:line="360" w:lineRule="auto"/>
        <w:jc w:val="both"/>
        <w:rPr>
          <w:rFonts w:ascii="Times New Roman" w:hAnsi="Times New Roman" w:cs="Times New Roman"/>
          <w:lang w:val="en-US"/>
        </w:rPr>
      </w:pPr>
    </w:p>
    <w:p w14:paraId="7EF042B0" w14:textId="77777777" w:rsidR="00671A68" w:rsidRPr="00AC7369" w:rsidRDefault="00671A68" w:rsidP="00671A68">
      <w:pPr>
        <w:spacing w:line="360" w:lineRule="auto"/>
        <w:jc w:val="both"/>
        <w:rPr>
          <w:rFonts w:ascii="Times New Roman" w:hAnsi="Times New Roman" w:cs="Times New Roman"/>
          <w:lang w:val="en-US"/>
        </w:rPr>
      </w:pPr>
      <w:r w:rsidRPr="00AC7369">
        <w:rPr>
          <w:rFonts w:ascii="Times New Roman" w:hAnsi="Times New Roman" w:cs="Times New Roman"/>
          <w:noProof/>
          <w:lang w:val="en-US"/>
        </w:rPr>
        <w:drawing>
          <wp:inline distT="0" distB="0" distL="0" distR="0" wp14:anchorId="57EAA352" wp14:editId="5F8853BC">
            <wp:extent cx="5756910" cy="964565"/>
            <wp:effectExtent l="0" t="0" r="0" b="635"/>
            <wp:docPr id="6" name="Obraz 6"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stół&#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964565"/>
                    </a:xfrm>
                    <a:prstGeom prst="rect">
                      <a:avLst/>
                    </a:prstGeom>
                  </pic:spPr>
                </pic:pic>
              </a:graphicData>
            </a:graphic>
          </wp:inline>
        </w:drawing>
      </w:r>
    </w:p>
    <w:p w14:paraId="623B46A9" w14:textId="77777777" w:rsidR="00671A68" w:rsidRPr="00AC7369" w:rsidRDefault="00671A68" w:rsidP="00671A68">
      <w:pPr>
        <w:spacing w:line="360" w:lineRule="auto"/>
        <w:jc w:val="both"/>
        <w:rPr>
          <w:rFonts w:ascii="Times New Roman" w:hAnsi="Times New Roman" w:cs="Times New Roman"/>
          <w:lang w:val="en-US"/>
        </w:rPr>
      </w:pPr>
    </w:p>
    <w:p w14:paraId="1712A161" w14:textId="77777777" w:rsidR="00671A68" w:rsidRPr="00AC7369" w:rsidRDefault="00671A68" w:rsidP="00671A68">
      <w:pPr>
        <w:spacing w:line="360" w:lineRule="auto"/>
        <w:jc w:val="both"/>
        <w:rPr>
          <w:rFonts w:ascii="Times New Roman" w:hAnsi="Times New Roman" w:cs="Times New Roman"/>
          <w:lang w:val="en-US"/>
        </w:rPr>
      </w:pPr>
    </w:p>
    <w:p w14:paraId="40C5D3DD" w14:textId="77777777" w:rsidR="00671A68" w:rsidRPr="00AC7369" w:rsidRDefault="00671A68" w:rsidP="00671A68">
      <w:pPr>
        <w:spacing w:line="360" w:lineRule="auto"/>
        <w:jc w:val="both"/>
        <w:rPr>
          <w:rFonts w:ascii="Times New Roman" w:hAnsi="Times New Roman" w:cs="Times New Roman"/>
          <w:lang w:val="en-US"/>
        </w:rPr>
      </w:pPr>
    </w:p>
    <w:p w14:paraId="005DA606" w14:textId="77777777" w:rsidR="00671A68" w:rsidRPr="00AC7369" w:rsidRDefault="00671A68" w:rsidP="00671A68">
      <w:pPr>
        <w:spacing w:line="360" w:lineRule="auto"/>
        <w:jc w:val="both"/>
        <w:rPr>
          <w:rFonts w:ascii="Times New Roman" w:hAnsi="Times New Roman" w:cs="Times New Roman"/>
          <w:lang w:val="en-US"/>
        </w:rPr>
      </w:pPr>
    </w:p>
    <w:p w14:paraId="23B6D467" w14:textId="77777777" w:rsidR="00671A68" w:rsidRPr="00AC7369" w:rsidRDefault="00671A68" w:rsidP="00671A68">
      <w:pPr>
        <w:spacing w:line="360" w:lineRule="auto"/>
        <w:jc w:val="both"/>
        <w:rPr>
          <w:rFonts w:ascii="Times New Roman" w:hAnsi="Times New Roman" w:cs="Times New Roman"/>
          <w:lang w:val="en-US"/>
        </w:rPr>
      </w:pPr>
    </w:p>
    <w:p w14:paraId="37FF2AF1" w14:textId="77777777" w:rsidR="00671A68" w:rsidRPr="00AC7369" w:rsidRDefault="00671A68" w:rsidP="00671A68">
      <w:pPr>
        <w:spacing w:line="360" w:lineRule="auto"/>
        <w:jc w:val="both"/>
        <w:rPr>
          <w:rFonts w:ascii="Times New Roman" w:hAnsi="Times New Roman" w:cs="Times New Roman"/>
          <w:lang w:val="en-US"/>
        </w:rPr>
      </w:pPr>
    </w:p>
    <w:p w14:paraId="531F3844" w14:textId="77777777" w:rsidR="00671A68" w:rsidRPr="00AC7369" w:rsidRDefault="00671A68" w:rsidP="00671A68">
      <w:pPr>
        <w:spacing w:line="360" w:lineRule="auto"/>
        <w:jc w:val="both"/>
        <w:rPr>
          <w:rFonts w:ascii="Times New Roman" w:hAnsi="Times New Roman" w:cs="Times New Roman"/>
          <w:lang w:val="en-US"/>
        </w:rPr>
      </w:pPr>
    </w:p>
    <w:p w14:paraId="6FBE64F0" w14:textId="77777777" w:rsidR="00671A68" w:rsidRPr="00AC7369" w:rsidRDefault="00671A68" w:rsidP="00671A68">
      <w:pPr>
        <w:spacing w:line="360" w:lineRule="auto"/>
        <w:jc w:val="both"/>
        <w:rPr>
          <w:rFonts w:ascii="Times New Roman" w:hAnsi="Times New Roman" w:cs="Times New Roman"/>
          <w:lang w:val="en-US"/>
        </w:rPr>
      </w:pPr>
    </w:p>
    <w:p w14:paraId="76333C07" w14:textId="77777777" w:rsidR="00671A68" w:rsidRPr="00AC7369" w:rsidRDefault="00671A68" w:rsidP="00671A68">
      <w:pPr>
        <w:spacing w:line="360" w:lineRule="auto"/>
        <w:jc w:val="both"/>
        <w:rPr>
          <w:rFonts w:ascii="Times New Roman" w:hAnsi="Times New Roman" w:cs="Times New Roman"/>
          <w:lang w:val="en-US"/>
        </w:rPr>
      </w:pPr>
    </w:p>
    <w:p w14:paraId="2692C7AA" w14:textId="77777777" w:rsidR="00671A68" w:rsidRPr="00AC7369" w:rsidRDefault="00671A68" w:rsidP="00671A68">
      <w:pPr>
        <w:spacing w:line="360" w:lineRule="auto"/>
        <w:jc w:val="both"/>
        <w:rPr>
          <w:rFonts w:ascii="Times New Roman" w:hAnsi="Times New Roman" w:cs="Times New Roman"/>
          <w:lang w:val="en-US"/>
        </w:rPr>
      </w:pPr>
    </w:p>
    <w:p w14:paraId="6802869E" w14:textId="77777777" w:rsidR="00671A68" w:rsidRPr="00AC7369" w:rsidRDefault="00671A68" w:rsidP="00671A68">
      <w:pPr>
        <w:spacing w:line="360" w:lineRule="auto"/>
        <w:jc w:val="both"/>
        <w:rPr>
          <w:rFonts w:ascii="Times New Roman" w:hAnsi="Times New Roman" w:cs="Times New Roman"/>
          <w:lang w:val="en-US"/>
        </w:rPr>
      </w:pPr>
    </w:p>
    <w:p w14:paraId="43F34EA3" w14:textId="77777777" w:rsidR="00671A68" w:rsidRPr="00AC7369" w:rsidRDefault="00671A68" w:rsidP="00671A68">
      <w:pPr>
        <w:spacing w:line="360" w:lineRule="auto"/>
        <w:jc w:val="both"/>
        <w:rPr>
          <w:rFonts w:ascii="Times New Roman" w:hAnsi="Times New Roman" w:cs="Times New Roman"/>
          <w:lang w:val="en-US"/>
        </w:rPr>
      </w:pPr>
    </w:p>
    <w:p w14:paraId="681CAAFD" w14:textId="77777777" w:rsidR="00671A68" w:rsidRPr="00AC7369" w:rsidRDefault="00671A68" w:rsidP="00671A68">
      <w:pPr>
        <w:rPr>
          <w:rFonts w:ascii="Times New Roman" w:hAnsi="Times New Roman" w:cs="Times New Roman"/>
          <w:b/>
          <w:bCs/>
          <w:lang w:val="en-US"/>
        </w:rPr>
      </w:pPr>
      <w:r w:rsidRPr="00AC7369">
        <w:rPr>
          <w:rFonts w:ascii="Times New Roman" w:hAnsi="Times New Roman" w:cs="Times New Roman"/>
          <w:b/>
          <w:bCs/>
          <w:lang w:val="en-US"/>
        </w:rPr>
        <w:br w:type="page"/>
      </w:r>
    </w:p>
    <w:p w14:paraId="2ED89BB4" w14:textId="77777777" w:rsidR="00671A68" w:rsidRPr="00AC7369" w:rsidRDefault="00671A68" w:rsidP="00671A68">
      <w:pPr>
        <w:rPr>
          <w:rFonts w:ascii="Times New Roman" w:hAnsi="Times New Roman" w:cs="Times New Roman"/>
          <w:lang w:val="en-US"/>
        </w:rPr>
      </w:pPr>
      <w:r w:rsidRPr="00AC7369">
        <w:rPr>
          <w:rFonts w:ascii="Times New Roman" w:hAnsi="Times New Roman" w:cs="Times New Roman"/>
          <w:b/>
          <w:bCs/>
          <w:lang w:val="en-US"/>
        </w:rPr>
        <w:lastRenderedPageBreak/>
        <w:t xml:space="preserve">Table S1. </w:t>
      </w:r>
      <w:r w:rsidRPr="00AC7369">
        <w:rPr>
          <w:rFonts w:ascii="Times New Roman" w:hAnsi="Times New Roman" w:cs="Times New Roman"/>
          <w:lang w:val="en-US"/>
        </w:rPr>
        <w:t>Characteristics of included studies</w:t>
      </w:r>
    </w:p>
    <w:p w14:paraId="46DA2287" w14:textId="77777777" w:rsidR="00671A68" w:rsidRPr="00AC7369" w:rsidRDefault="00671A68" w:rsidP="00671A68">
      <w:pPr>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964"/>
        <w:gridCol w:w="885"/>
        <w:gridCol w:w="1339"/>
        <w:gridCol w:w="1298"/>
        <w:gridCol w:w="871"/>
        <w:gridCol w:w="678"/>
        <w:gridCol w:w="645"/>
        <w:gridCol w:w="832"/>
        <w:gridCol w:w="749"/>
        <w:gridCol w:w="795"/>
      </w:tblGrid>
      <w:tr w:rsidR="00671A68" w:rsidRPr="00AC7369" w14:paraId="0DEA7BE4" w14:textId="77777777" w:rsidTr="00FE5DF2">
        <w:tc>
          <w:tcPr>
            <w:tcW w:w="964" w:type="dxa"/>
            <w:shd w:val="clear" w:color="auto" w:fill="F2F2F2" w:themeFill="background1" w:themeFillShade="F2"/>
          </w:tcPr>
          <w:p w14:paraId="396B8297"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Study</w:t>
            </w:r>
          </w:p>
        </w:tc>
        <w:tc>
          <w:tcPr>
            <w:tcW w:w="885" w:type="dxa"/>
            <w:shd w:val="clear" w:color="auto" w:fill="F2F2F2" w:themeFill="background1" w:themeFillShade="F2"/>
          </w:tcPr>
          <w:p w14:paraId="6C7DA3C2"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Country</w:t>
            </w:r>
          </w:p>
        </w:tc>
        <w:tc>
          <w:tcPr>
            <w:tcW w:w="1339" w:type="dxa"/>
            <w:shd w:val="clear" w:color="auto" w:fill="F2F2F2" w:themeFill="background1" w:themeFillShade="F2"/>
          </w:tcPr>
          <w:p w14:paraId="2B003F91"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Study design</w:t>
            </w:r>
          </w:p>
        </w:tc>
        <w:tc>
          <w:tcPr>
            <w:tcW w:w="1298" w:type="dxa"/>
            <w:shd w:val="clear" w:color="auto" w:fill="F2F2F2" w:themeFill="background1" w:themeFillShade="F2"/>
          </w:tcPr>
          <w:p w14:paraId="43935B58"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Treatment</w:t>
            </w:r>
          </w:p>
        </w:tc>
        <w:tc>
          <w:tcPr>
            <w:tcW w:w="871" w:type="dxa"/>
            <w:shd w:val="clear" w:color="auto" w:fill="F2F2F2" w:themeFill="background1" w:themeFillShade="F2"/>
          </w:tcPr>
          <w:p w14:paraId="07240541"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No. of patients</w:t>
            </w:r>
          </w:p>
        </w:tc>
        <w:tc>
          <w:tcPr>
            <w:tcW w:w="678" w:type="dxa"/>
            <w:shd w:val="clear" w:color="auto" w:fill="F2F2F2" w:themeFill="background1" w:themeFillShade="F2"/>
          </w:tcPr>
          <w:p w14:paraId="0BEA50A1"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Age</w:t>
            </w:r>
          </w:p>
        </w:tc>
        <w:tc>
          <w:tcPr>
            <w:tcW w:w="645" w:type="dxa"/>
            <w:shd w:val="clear" w:color="auto" w:fill="F2F2F2" w:themeFill="background1" w:themeFillShade="F2"/>
          </w:tcPr>
          <w:p w14:paraId="3723E4F0"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Sex, male</w:t>
            </w:r>
          </w:p>
        </w:tc>
        <w:tc>
          <w:tcPr>
            <w:tcW w:w="832" w:type="dxa"/>
            <w:shd w:val="clear" w:color="auto" w:fill="F2F2F2" w:themeFill="background1" w:themeFillShade="F2"/>
          </w:tcPr>
          <w:p w14:paraId="7712AAB8"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BMI (kg/m</w:t>
            </w:r>
            <w:r w:rsidRPr="00AC7369">
              <w:rPr>
                <w:rFonts w:ascii="Times New Roman" w:hAnsi="Times New Roman" w:cs="Times New Roman"/>
                <w:b/>
                <w:bCs/>
                <w:sz w:val="18"/>
                <w:szCs w:val="18"/>
                <w:vertAlign w:val="superscript"/>
                <w:lang w:val="en-US"/>
              </w:rPr>
              <w:t>2</w:t>
            </w:r>
            <w:r w:rsidRPr="00AC7369">
              <w:rPr>
                <w:rFonts w:ascii="Times New Roman" w:hAnsi="Times New Roman" w:cs="Times New Roman"/>
                <w:b/>
                <w:bCs/>
                <w:sz w:val="18"/>
                <w:szCs w:val="18"/>
                <w:lang w:val="en-US"/>
              </w:rPr>
              <w:t>)</w:t>
            </w:r>
          </w:p>
        </w:tc>
        <w:tc>
          <w:tcPr>
            <w:tcW w:w="749" w:type="dxa"/>
            <w:shd w:val="clear" w:color="auto" w:fill="F2F2F2" w:themeFill="background1" w:themeFillShade="F2"/>
          </w:tcPr>
          <w:p w14:paraId="222C4563"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LVEF (%)</w:t>
            </w:r>
          </w:p>
        </w:tc>
        <w:tc>
          <w:tcPr>
            <w:tcW w:w="795" w:type="dxa"/>
            <w:shd w:val="clear" w:color="auto" w:fill="F2F2F2" w:themeFill="background1" w:themeFillShade="F2"/>
          </w:tcPr>
          <w:p w14:paraId="176EBA37" w14:textId="77777777" w:rsidR="00671A68" w:rsidRPr="00AC7369" w:rsidRDefault="00671A68" w:rsidP="00FE5DF2">
            <w:pPr>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NYHA class IV</w:t>
            </w:r>
          </w:p>
        </w:tc>
      </w:tr>
      <w:tr w:rsidR="00671A68" w:rsidRPr="00AC7369" w14:paraId="23D9DD38" w14:textId="77777777" w:rsidTr="00FE5DF2">
        <w:tc>
          <w:tcPr>
            <w:tcW w:w="964" w:type="dxa"/>
            <w:vMerge w:val="restart"/>
          </w:tcPr>
          <w:p w14:paraId="779F9E3C"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Bergh et al. 2010</w:t>
            </w:r>
          </w:p>
        </w:tc>
        <w:tc>
          <w:tcPr>
            <w:tcW w:w="885" w:type="dxa"/>
            <w:vMerge w:val="restart"/>
          </w:tcPr>
          <w:p w14:paraId="41865DC8"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Sweden</w:t>
            </w:r>
          </w:p>
        </w:tc>
        <w:tc>
          <w:tcPr>
            <w:tcW w:w="1339" w:type="dxa"/>
            <w:vMerge w:val="restart"/>
          </w:tcPr>
          <w:p w14:paraId="5AC89068"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multinational, randomized, double-blind, phase IV study</w:t>
            </w:r>
          </w:p>
        </w:tc>
        <w:tc>
          <w:tcPr>
            <w:tcW w:w="1298" w:type="dxa"/>
            <w:vAlign w:val="center"/>
          </w:tcPr>
          <w:p w14:paraId="5B58BBF3"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762F2EC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29</w:t>
            </w:r>
          </w:p>
        </w:tc>
        <w:tc>
          <w:tcPr>
            <w:tcW w:w="678" w:type="dxa"/>
            <w:vAlign w:val="center"/>
          </w:tcPr>
          <w:p w14:paraId="0B221F13"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70 ± 10</w:t>
            </w:r>
          </w:p>
        </w:tc>
        <w:tc>
          <w:tcPr>
            <w:tcW w:w="645" w:type="dxa"/>
            <w:vAlign w:val="center"/>
          </w:tcPr>
          <w:p w14:paraId="370ED7C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26</w:t>
            </w:r>
          </w:p>
        </w:tc>
        <w:tc>
          <w:tcPr>
            <w:tcW w:w="832" w:type="dxa"/>
            <w:vAlign w:val="center"/>
          </w:tcPr>
          <w:p w14:paraId="4F787F6D"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27.0 ± 5.4</w:t>
            </w:r>
          </w:p>
        </w:tc>
        <w:tc>
          <w:tcPr>
            <w:tcW w:w="749" w:type="dxa"/>
            <w:vAlign w:val="center"/>
          </w:tcPr>
          <w:p w14:paraId="5CBD50C9"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21.2 ± 5.8</w:t>
            </w:r>
          </w:p>
        </w:tc>
        <w:tc>
          <w:tcPr>
            <w:tcW w:w="795" w:type="dxa"/>
            <w:vAlign w:val="center"/>
          </w:tcPr>
          <w:p w14:paraId="65D1273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w:t>
            </w:r>
          </w:p>
        </w:tc>
      </w:tr>
      <w:tr w:rsidR="00671A68" w:rsidRPr="00AC7369" w14:paraId="45F2E859" w14:textId="77777777" w:rsidTr="00FE5DF2">
        <w:tc>
          <w:tcPr>
            <w:tcW w:w="964" w:type="dxa"/>
            <w:vMerge/>
          </w:tcPr>
          <w:p w14:paraId="78087353"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773D2A04"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0081C6D4"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0DB571BC"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04D8EE0D"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31</w:t>
            </w:r>
          </w:p>
        </w:tc>
        <w:tc>
          <w:tcPr>
            <w:tcW w:w="678" w:type="dxa"/>
            <w:vAlign w:val="center"/>
          </w:tcPr>
          <w:p w14:paraId="113122E8"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71 ± 11</w:t>
            </w:r>
          </w:p>
        </w:tc>
        <w:tc>
          <w:tcPr>
            <w:tcW w:w="645" w:type="dxa"/>
            <w:vAlign w:val="center"/>
          </w:tcPr>
          <w:p w14:paraId="2514E6A0"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25</w:t>
            </w:r>
          </w:p>
        </w:tc>
        <w:tc>
          <w:tcPr>
            <w:tcW w:w="832" w:type="dxa"/>
            <w:vAlign w:val="center"/>
          </w:tcPr>
          <w:p w14:paraId="2DE05D22"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25.7 ± 4.0</w:t>
            </w:r>
          </w:p>
        </w:tc>
        <w:tc>
          <w:tcPr>
            <w:tcW w:w="749" w:type="dxa"/>
            <w:vAlign w:val="center"/>
          </w:tcPr>
          <w:p w14:paraId="1361AAB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21.8 ± 6.1</w:t>
            </w:r>
          </w:p>
        </w:tc>
        <w:tc>
          <w:tcPr>
            <w:tcW w:w="795" w:type="dxa"/>
            <w:vAlign w:val="center"/>
          </w:tcPr>
          <w:p w14:paraId="24E024DD"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15</w:t>
            </w:r>
          </w:p>
        </w:tc>
      </w:tr>
      <w:tr w:rsidR="00671A68" w:rsidRPr="00AC7369" w14:paraId="460D9020" w14:textId="77777777" w:rsidTr="00FE5DF2">
        <w:tc>
          <w:tcPr>
            <w:tcW w:w="964" w:type="dxa"/>
            <w:vMerge w:val="restart"/>
          </w:tcPr>
          <w:p w14:paraId="12C8670E"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Bonios et al. 2012</w:t>
            </w:r>
          </w:p>
        </w:tc>
        <w:tc>
          <w:tcPr>
            <w:tcW w:w="885" w:type="dxa"/>
            <w:vMerge w:val="restart"/>
          </w:tcPr>
          <w:p w14:paraId="2D262F3F"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Greece</w:t>
            </w:r>
          </w:p>
        </w:tc>
        <w:tc>
          <w:tcPr>
            <w:tcW w:w="1339" w:type="dxa"/>
            <w:vMerge w:val="restart"/>
          </w:tcPr>
          <w:p w14:paraId="2CEF4F57"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randomized, open-labeled study</w:t>
            </w:r>
          </w:p>
        </w:tc>
        <w:tc>
          <w:tcPr>
            <w:tcW w:w="1298" w:type="dxa"/>
            <w:vAlign w:val="center"/>
          </w:tcPr>
          <w:p w14:paraId="73C39312"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30EE0AE8"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21</w:t>
            </w:r>
          </w:p>
        </w:tc>
        <w:tc>
          <w:tcPr>
            <w:tcW w:w="678" w:type="dxa"/>
            <w:vAlign w:val="center"/>
          </w:tcPr>
          <w:p w14:paraId="37253961"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55 ± 12</w:t>
            </w:r>
          </w:p>
        </w:tc>
        <w:tc>
          <w:tcPr>
            <w:tcW w:w="645" w:type="dxa"/>
            <w:vAlign w:val="center"/>
          </w:tcPr>
          <w:p w14:paraId="2A170293"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20</w:t>
            </w:r>
          </w:p>
        </w:tc>
        <w:tc>
          <w:tcPr>
            <w:tcW w:w="832" w:type="dxa"/>
            <w:vAlign w:val="center"/>
          </w:tcPr>
          <w:p w14:paraId="4FCA8E0E"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28B881F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23 ± 7</w:t>
            </w:r>
          </w:p>
        </w:tc>
        <w:tc>
          <w:tcPr>
            <w:tcW w:w="795" w:type="dxa"/>
            <w:vAlign w:val="center"/>
          </w:tcPr>
          <w:p w14:paraId="495E69CC"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r w:rsidR="00671A68" w:rsidRPr="00AC7369" w14:paraId="34EDDF4B" w14:textId="77777777" w:rsidTr="00FE5DF2">
        <w:tc>
          <w:tcPr>
            <w:tcW w:w="964" w:type="dxa"/>
            <w:vMerge/>
          </w:tcPr>
          <w:p w14:paraId="115EED60"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01C535E0"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05B0761F"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5DB02907"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4A22D0FE"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21</w:t>
            </w:r>
          </w:p>
        </w:tc>
        <w:tc>
          <w:tcPr>
            <w:tcW w:w="678" w:type="dxa"/>
            <w:vAlign w:val="center"/>
          </w:tcPr>
          <w:p w14:paraId="34B87A90"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53 ± 13</w:t>
            </w:r>
          </w:p>
        </w:tc>
        <w:tc>
          <w:tcPr>
            <w:tcW w:w="645" w:type="dxa"/>
            <w:vAlign w:val="center"/>
          </w:tcPr>
          <w:p w14:paraId="2442BB6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20</w:t>
            </w:r>
          </w:p>
        </w:tc>
        <w:tc>
          <w:tcPr>
            <w:tcW w:w="832" w:type="dxa"/>
            <w:vAlign w:val="center"/>
          </w:tcPr>
          <w:p w14:paraId="2F1D51FD"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12DF2763"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21 ± 5</w:t>
            </w:r>
          </w:p>
        </w:tc>
        <w:tc>
          <w:tcPr>
            <w:tcW w:w="795" w:type="dxa"/>
            <w:vAlign w:val="center"/>
          </w:tcPr>
          <w:p w14:paraId="15F6B797"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r w:rsidR="00671A68" w:rsidRPr="00AC7369" w14:paraId="3E08026B" w14:textId="77777777" w:rsidTr="00FE5DF2">
        <w:tc>
          <w:tcPr>
            <w:tcW w:w="964" w:type="dxa"/>
            <w:vMerge w:val="restart"/>
          </w:tcPr>
          <w:p w14:paraId="249C0602"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Duygu et al 2008 (a)</w:t>
            </w:r>
          </w:p>
        </w:tc>
        <w:tc>
          <w:tcPr>
            <w:tcW w:w="885" w:type="dxa"/>
            <w:vMerge w:val="restart"/>
          </w:tcPr>
          <w:p w14:paraId="109F3254"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Turkey</w:t>
            </w:r>
          </w:p>
        </w:tc>
        <w:tc>
          <w:tcPr>
            <w:tcW w:w="1339" w:type="dxa"/>
            <w:vMerge w:val="restart"/>
          </w:tcPr>
          <w:p w14:paraId="465A6B73"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Randomized study</w:t>
            </w:r>
          </w:p>
        </w:tc>
        <w:tc>
          <w:tcPr>
            <w:tcW w:w="1298" w:type="dxa"/>
            <w:vAlign w:val="center"/>
          </w:tcPr>
          <w:p w14:paraId="15D8F7B1"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3FA2FDC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20</w:t>
            </w:r>
          </w:p>
        </w:tc>
        <w:tc>
          <w:tcPr>
            <w:tcW w:w="678" w:type="dxa"/>
            <w:vAlign w:val="center"/>
          </w:tcPr>
          <w:p w14:paraId="6AEE3872"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62 ± 10</w:t>
            </w:r>
          </w:p>
        </w:tc>
        <w:tc>
          <w:tcPr>
            <w:tcW w:w="645" w:type="dxa"/>
            <w:vAlign w:val="center"/>
          </w:tcPr>
          <w:p w14:paraId="4FF84B00"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11</w:t>
            </w:r>
          </w:p>
        </w:tc>
        <w:tc>
          <w:tcPr>
            <w:tcW w:w="832" w:type="dxa"/>
            <w:vAlign w:val="center"/>
          </w:tcPr>
          <w:p w14:paraId="036213E6"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64A20A50"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28 ± 5</w:t>
            </w:r>
          </w:p>
        </w:tc>
        <w:tc>
          <w:tcPr>
            <w:tcW w:w="795" w:type="dxa"/>
            <w:vAlign w:val="center"/>
          </w:tcPr>
          <w:p w14:paraId="37727BE6"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w:t>
            </w:r>
          </w:p>
        </w:tc>
      </w:tr>
      <w:tr w:rsidR="00671A68" w:rsidRPr="00AC7369" w14:paraId="5E3C6483" w14:textId="77777777" w:rsidTr="00FE5DF2">
        <w:tc>
          <w:tcPr>
            <w:tcW w:w="964" w:type="dxa"/>
            <w:vMerge/>
          </w:tcPr>
          <w:p w14:paraId="545190DF"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582F9839"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34EF9B0C"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671BFB1E"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377D8CFC"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20</w:t>
            </w:r>
          </w:p>
        </w:tc>
        <w:tc>
          <w:tcPr>
            <w:tcW w:w="678" w:type="dxa"/>
            <w:vAlign w:val="center"/>
          </w:tcPr>
          <w:p w14:paraId="66966647"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64 ± 8</w:t>
            </w:r>
          </w:p>
        </w:tc>
        <w:tc>
          <w:tcPr>
            <w:tcW w:w="645" w:type="dxa"/>
            <w:vAlign w:val="center"/>
          </w:tcPr>
          <w:p w14:paraId="32DE9D9E"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10</w:t>
            </w:r>
          </w:p>
        </w:tc>
        <w:tc>
          <w:tcPr>
            <w:tcW w:w="832" w:type="dxa"/>
            <w:vAlign w:val="center"/>
          </w:tcPr>
          <w:p w14:paraId="2151787D"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4D880ED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30 ± 6</w:t>
            </w:r>
          </w:p>
        </w:tc>
        <w:tc>
          <w:tcPr>
            <w:tcW w:w="795" w:type="dxa"/>
            <w:vAlign w:val="center"/>
          </w:tcPr>
          <w:p w14:paraId="77ADB66D"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11</w:t>
            </w:r>
          </w:p>
        </w:tc>
      </w:tr>
      <w:tr w:rsidR="00671A68" w:rsidRPr="00AC7369" w14:paraId="77D0302F" w14:textId="77777777" w:rsidTr="00FE5DF2">
        <w:tc>
          <w:tcPr>
            <w:tcW w:w="964" w:type="dxa"/>
            <w:vMerge w:val="restart"/>
          </w:tcPr>
          <w:p w14:paraId="4DE8EB9A"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Duygu et al. 2008 (b)</w:t>
            </w:r>
          </w:p>
        </w:tc>
        <w:tc>
          <w:tcPr>
            <w:tcW w:w="885" w:type="dxa"/>
            <w:vMerge w:val="restart"/>
          </w:tcPr>
          <w:p w14:paraId="7BA35001"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Turkey</w:t>
            </w:r>
          </w:p>
        </w:tc>
        <w:tc>
          <w:tcPr>
            <w:tcW w:w="1339" w:type="dxa"/>
            <w:vMerge w:val="restart"/>
          </w:tcPr>
          <w:p w14:paraId="43412721"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Randomized study</w:t>
            </w:r>
          </w:p>
        </w:tc>
        <w:tc>
          <w:tcPr>
            <w:tcW w:w="1298" w:type="dxa"/>
            <w:vAlign w:val="center"/>
          </w:tcPr>
          <w:p w14:paraId="35870511"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17DA1C1E"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30</w:t>
            </w:r>
          </w:p>
        </w:tc>
        <w:tc>
          <w:tcPr>
            <w:tcW w:w="678" w:type="dxa"/>
            <w:vAlign w:val="center"/>
          </w:tcPr>
          <w:p w14:paraId="2575748E"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64 ± 10</w:t>
            </w:r>
          </w:p>
        </w:tc>
        <w:tc>
          <w:tcPr>
            <w:tcW w:w="645" w:type="dxa"/>
            <w:vAlign w:val="center"/>
          </w:tcPr>
          <w:p w14:paraId="2605344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19</w:t>
            </w:r>
          </w:p>
        </w:tc>
        <w:tc>
          <w:tcPr>
            <w:tcW w:w="832" w:type="dxa"/>
            <w:vAlign w:val="center"/>
          </w:tcPr>
          <w:p w14:paraId="30B2F5E3"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5C8FCF7E"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27 ±7</w:t>
            </w:r>
          </w:p>
        </w:tc>
        <w:tc>
          <w:tcPr>
            <w:tcW w:w="795" w:type="dxa"/>
            <w:vAlign w:val="center"/>
          </w:tcPr>
          <w:p w14:paraId="1418004C"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w:t>
            </w:r>
          </w:p>
        </w:tc>
      </w:tr>
      <w:tr w:rsidR="00671A68" w:rsidRPr="00AC7369" w14:paraId="2A32CB2F" w14:textId="77777777" w:rsidTr="00FE5DF2">
        <w:tc>
          <w:tcPr>
            <w:tcW w:w="964" w:type="dxa"/>
            <w:vMerge/>
          </w:tcPr>
          <w:p w14:paraId="08D56D58"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7ED07C97"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1F48B2D4"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4301402A"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22075A3C"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30</w:t>
            </w:r>
          </w:p>
        </w:tc>
        <w:tc>
          <w:tcPr>
            <w:tcW w:w="678" w:type="dxa"/>
            <w:vAlign w:val="center"/>
          </w:tcPr>
          <w:p w14:paraId="0F1D7482"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65 ± 8</w:t>
            </w:r>
          </w:p>
        </w:tc>
        <w:tc>
          <w:tcPr>
            <w:tcW w:w="645" w:type="dxa"/>
            <w:vAlign w:val="center"/>
          </w:tcPr>
          <w:p w14:paraId="780B685A"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16</w:t>
            </w:r>
          </w:p>
        </w:tc>
        <w:tc>
          <w:tcPr>
            <w:tcW w:w="832" w:type="dxa"/>
            <w:vAlign w:val="center"/>
          </w:tcPr>
          <w:p w14:paraId="68AF4FA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2890EAAE"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25 ± 7</w:t>
            </w:r>
          </w:p>
        </w:tc>
        <w:tc>
          <w:tcPr>
            <w:tcW w:w="795" w:type="dxa"/>
            <w:vAlign w:val="center"/>
          </w:tcPr>
          <w:p w14:paraId="5A87E396"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9</w:t>
            </w:r>
          </w:p>
        </w:tc>
      </w:tr>
      <w:tr w:rsidR="00671A68" w:rsidRPr="00AC7369" w14:paraId="1A056577" w14:textId="77777777" w:rsidTr="00FE5DF2">
        <w:tc>
          <w:tcPr>
            <w:tcW w:w="964" w:type="dxa"/>
            <w:vMerge w:val="restart"/>
          </w:tcPr>
          <w:p w14:paraId="79A98DCE"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Fedele et al. 2011</w:t>
            </w:r>
          </w:p>
        </w:tc>
        <w:tc>
          <w:tcPr>
            <w:tcW w:w="885" w:type="dxa"/>
            <w:vMerge w:val="restart"/>
          </w:tcPr>
          <w:p w14:paraId="78B21FD4"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Italy</w:t>
            </w:r>
          </w:p>
        </w:tc>
        <w:tc>
          <w:tcPr>
            <w:tcW w:w="1339" w:type="dxa"/>
            <w:vMerge w:val="restart"/>
          </w:tcPr>
          <w:p w14:paraId="647BFBEE"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Observational study</w:t>
            </w:r>
          </w:p>
        </w:tc>
        <w:tc>
          <w:tcPr>
            <w:tcW w:w="1298" w:type="dxa"/>
            <w:vAlign w:val="center"/>
          </w:tcPr>
          <w:p w14:paraId="037CB34E"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61F762A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147</w:t>
            </w:r>
          </w:p>
        </w:tc>
        <w:tc>
          <w:tcPr>
            <w:tcW w:w="678" w:type="dxa"/>
            <w:vAlign w:val="center"/>
          </w:tcPr>
          <w:p w14:paraId="6A902D5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66.06 ± 13</w:t>
            </w:r>
          </w:p>
        </w:tc>
        <w:tc>
          <w:tcPr>
            <w:tcW w:w="645" w:type="dxa"/>
            <w:vAlign w:val="center"/>
          </w:tcPr>
          <w:p w14:paraId="3827E41B"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115</w:t>
            </w:r>
          </w:p>
        </w:tc>
        <w:tc>
          <w:tcPr>
            <w:tcW w:w="832" w:type="dxa"/>
            <w:vAlign w:val="center"/>
          </w:tcPr>
          <w:p w14:paraId="6D66AB8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16D07F4B"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95" w:type="dxa"/>
            <w:vAlign w:val="center"/>
          </w:tcPr>
          <w:p w14:paraId="57B01AEA"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r w:rsidR="00671A68" w:rsidRPr="00AC7369" w14:paraId="0EC21134" w14:textId="77777777" w:rsidTr="00FE5DF2">
        <w:tc>
          <w:tcPr>
            <w:tcW w:w="964" w:type="dxa"/>
            <w:vMerge/>
          </w:tcPr>
          <w:p w14:paraId="5C1253A1"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461F39AE"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36F49B28"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60F12A4A"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1EF0542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145</w:t>
            </w:r>
          </w:p>
        </w:tc>
        <w:tc>
          <w:tcPr>
            <w:tcW w:w="678" w:type="dxa"/>
            <w:vAlign w:val="center"/>
          </w:tcPr>
          <w:p w14:paraId="04D8BB3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68.06 ± 11.06</w:t>
            </w:r>
          </w:p>
        </w:tc>
        <w:tc>
          <w:tcPr>
            <w:tcW w:w="645" w:type="dxa"/>
            <w:vAlign w:val="center"/>
          </w:tcPr>
          <w:p w14:paraId="0992705E"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114</w:t>
            </w:r>
          </w:p>
        </w:tc>
        <w:tc>
          <w:tcPr>
            <w:tcW w:w="832" w:type="dxa"/>
            <w:vAlign w:val="center"/>
          </w:tcPr>
          <w:p w14:paraId="51ED7BA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1EAD5D4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95" w:type="dxa"/>
            <w:vAlign w:val="center"/>
          </w:tcPr>
          <w:p w14:paraId="7BE1568B"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r w:rsidR="00671A68" w:rsidRPr="00AC7369" w14:paraId="20199EE3" w14:textId="77777777" w:rsidTr="00FE5DF2">
        <w:tc>
          <w:tcPr>
            <w:tcW w:w="964" w:type="dxa"/>
            <w:vMerge w:val="restart"/>
          </w:tcPr>
          <w:p w14:paraId="461AB15C"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Follath et al. 2002</w:t>
            </w:r>
          </w:p>
        </w:tc>
        <w:tc>
          <w:tcPr>
            <w:tcW w:w="885" w:type="dxa"/>
            <w:vMerge w:val="restart"/>
          </w:tcPr>
          <w:p w14:paraId="0912FC7A"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Multi-country</w:t>
            </w:r>
          </w:p>
        </w:tc>
        <w:tc>
          <w:tcPr>
            <w:tcW w:w="1339" w:type="dxa"/>
            <w:vMerge w:val="restart"/>
          </w:tcPr>
          <w:p w14:paraId="386C96EF"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Multicentre, randomised, double-blind, doubledummy, parallel-group trial</w:t>
            </w:r>
          </w:p>
        </w:tc>
        <w:tc>
          <w:tcPr>
            <w:tcW w:w="1298" w:type="dxa"/>
            <w:vAlign w:val="center"/>
          </w:tcPr>
          <w:p w14:paraId="38E714A8"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141055F6"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103</w:t>
            </w:r>
          </w:p>
        </w:tc>
        <w:tc>
          <w:tcPr>
            <w:tcW w:w="678" w:type="dxa"/>
            <w:vAlign w:val="center"/>
          </w:tcPr>
          <w:p w14:paraId="51BE8B8B"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58 ± 11</w:t>
            </w:r>
          </w:p>
        </w:tc>
        <w:tc>
          <w:tcPr>
            <w:tcW w:w="645" w:type="dxa"/>
            <w:vAlign w:val="center"/>
          </w:tcPr>
          <w:p w14:paraId="15FC30C9"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91</w:t>
            </w:r>
          </w:p>
        </w:tc>
        <w:tc>
          <w:tcPr>
            <w:tcW w:w="832" w:type="dxa"/>
            <w:vAlign w:val="center"/>
          </w:tcPr>
          <w:p w14:paraId="06E847F8"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181DAA5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95" w:type="dxa"/>
            <w:vAlign w:val="center"/>
          </w:tcPr>
          <w:p w14:paraId="451DB79B"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r w:rsidR="00671A68" w:rsidRPr="00AC7369" w14:paraId="4A072A8B" w14:textId="77777777" w:rsidTr="00FE5DF2">
        <w:tc>
          <w:tcPr>
            <w:tcW w:w="964" w:type="dxa"/>
            <w:vMerge/>
          </w:tcPr>
          <w:p w14:paraId="11F11B52"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69B1DCBF"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676E81EC"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157B2237"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2FDC458A"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100</w:t>
            </w:r>
          </w:p>
        </w:tc>
        <w:tc>
          <w:tcPr>
            <w:tcW w:w="678" w:type="dxa"/>
            <w:vAlign w:val="center"/>
          </w:tcPr>
          <w:p w14:paraId="3064836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60 ± 11</w:t>
            </w:r>
          </w:p>
        </w:tc>
        <w:tc>
          <w:tcPr>
            <w:tcW w:w="645" w:type="dxa"/>
            <w:vAlign w:val="center"/>
          </w:tcPr>
          <w:p w14:paraId="1B117F61"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85</w:t>
            </w:r>
          </w:p>
        </w:tc>
        <w:tc>
          <w:tcPr>
            <w:tcW w:w="832" w:type="dxa"/>
            <w:vAlign w:val="center"/>
          </w:tcPr>
          <w:p w14:paraId="09505CD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6B078610"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95" w:type="dxa"/>
            <w:vAlign w:val="center"/>
          </w:tcPr>
          <w:p w14:paraId="1AAF16B7"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r w:rsidR="00671A68" w:rsidRPr="00AC7369" w14:paraId="3C69E9E0" w14:textId="77777777" w:rsidTr="00FE5DF2">
        <w:tc>
          <w:tcPr>
            <w:tcW w:w="964" w:type="dxa"/>
            <w:vMerge w:val="restart"/>
          </w:tcPr>
          <w:p w14:paraId="0FF7FBF4"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Madeira et al. 2017</w:t>
            </w:r>
          </w:p>
        </w:tc>
        <w:tc>
          <w:tcPr>
            <w:tcW w:w="885" w:type="dxa"/>
            <w:vMerge w:val="restart"/>
          </w:tcPr>
          <w:p w14:paraId="378970DF"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Portugal</w:t>
            </w:r>
          </w:p>
        </w:tc>
        <w:tc>
          <w:tcPr>
            <w:tcW w:w="1339" w:type="dxa"/>
            <w:vMerge w:val="restart"/>
          </w:tcPr>
          <w:p w14:paraId="2EBBDB74"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Retrospective study</w:t>
            </w:r>
          </w:p>
        </w:tc>
        <w:tc>
          <w:tcPr>
            <w:tcW w:w="1298" w:type="dxa"/>
            <w:vAlign w:val="center"/>
          </w:tcPr>
          <w:p w14:paraId="77DEACB5"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3494851B"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77</w:t>
            </w:r>
          </w:p>
        </w:tc>
        <w:tc>
          <w:tcPr>
            <w:tcW w:w="678" w:type="dxa"/>
            <w:vAlign w:val="center"/>
          </w:tcPr>
          <w:p w14:paraId="40C31F4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64 ± 14</w:t>
            </w:r>
          </w:p>
        </w:tc>
        <w:tc>
          <w:tcPr>
            <w:tcW w:w="645" w:type="dxa"/>
            <w:vAlign w:val="center"/>
          </w:tcPr>
          <w:p w14:paraId="1893785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62</w:t>
            </w:r>
          </w:p>
        </w:tc>
        <w:tc>
          <w:tcPr>
            <w:tcW w:w="832" w:type="dxa"/>
            <w:vAlign w:val="center"/>
          </w:tcPr>
          <w:p w14:paraId="6C7BF552"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6A7F3D9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27 ± 9</w:t>
            </w:r>
          </w:p>
        </w:tc>
        <w:tc>
          <w:tcPr>
            <w:tcW w:w="795" w:type="dxa"/>
            <w:vAlign w:val="center"/>
          </w:tcPr>
          <w:p w14:paraId="2E6A3B19"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r w:rsidR="00671A68" w:rsidRPr="00AC7369" w14:paraId="0BED1C3D" w14:textId="77777777" w:rsidTr="00FE5DF2">
        <w:tc>
          <w:tcPr>
            <w:tcW w:w="964" w:type="dxa"/>
            <w:vMerge/>
          </w:tcPr>
          <w:p w14:paraId="463E0E44"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55B62304"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476A21E6"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4DA35F67"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0F8FCD02"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31</w:t>
            </w:r>
          </w:p>
        </w:tc>
        <w:tc>
          <w:tcPr>
            <w:tcW w:w="678" w:type="dxa"/>
            <w:vAlign w:val="center"/>
          </w:tcPr>
          <w:p w14:paraId="1AB8905C"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73 ± 16</w:t>
            </w:r>
          </w:p>
        </w:tc>
        <w:tc>
          <w:tcPr>
            <w:tcW w:w="645" w:type="dxa"/>
            <w:vAlign w:val="center"/>
          </w:tcPr>
          <w:p w14:paraId="3586C99A"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18</w:t>
            </w:r>
          </w:p>
        </w:tc>
        <w:tc>
          <w:tcPr>
            <w:tcW w:w="832" w:type="dxa"/>
            <w:vAlign w:val="center"/>
          </w:tcPr>
          <w:p w14:paraId="0EF0EAEC"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4B71084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35 ± 12</w:t>
            </w:r>
          </w:p>
        </w:tc>
        <w:tc>
          <w:tcPr>
            <w:tcW w:w="795" w:type="dxa"/>
            <w:vAlign w:val="center"/>
          </w:tcPr>
          <w:p w14:paraId="4A57232C"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r w:rsidR="00671A68" w:rsidRPr="00AC7369" w14:paraId="531AF333" w14:textId="77777777" w:rsidTr="00FE5DF2">
        <w:tc>
          <w:tcPr>
            <w:tcW w:w="964" w:type="dxa"/>
            <w:vMerge w:val="restart"/>
          </w:tcPr>
          <w:p w14:paraId="22610E0E"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Mebazza et al. 2007</w:t>
            </w:r>
          </w:p>
        </w:tc>
        <w:tc>
          <w:tcPr>
            <w:tcW w:w="885" w:type="dxa"/>
            <w:vMerge w:val="restart"/>
          </w:tcPr>
          <w:p w14:paraId="0064E3EA"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Multi-country</w:t>
            </w:r>
          </w:p>
        </w:tc>
        <w:tc>
          <w:tcPr>
            <w:tcW w:w="1339" w:type="dxa"/>
            <w:vMerge w:val="restart"/>
          </w:tcPr>
          <w:p w14:paraId="39883DA8"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Randomized, double-blind trial</w:t>
            </w:r>
          </w:p>
        </w:tc>
        <w:tc>
          <w:tcPr>
            <w:tcW w:w="1298" w:type="dxa"/>
            <w:vAlign w:val="center"/>
          </w:tcPr>
          <w:p w14:paraId="3AB231F8"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6133DA72"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664</w:t>
            </w:r>
          </w:p>
        </w:tc>
        <w:tc>
          <w:tcPr>
            <w:tcW w:w="678" w:type="dxa"/>
            <w:vAlign w:val="center"/>
          </w:tcPr>
          <w:p w14:paraId="1D504213"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67 ± 12</w:t>
            </w:r>
          </w:p>
        </w:tc>
        <w:tc>
          <w:tcPr>
            <w:tcW w:w="645" w:type="dxa"/>
            <w:vAlign w:val="center"/>
          </w:tcPr>
          <w:p w14:paraId="2B0393A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493</w:t>
            </w:r>
          </w:p>
        </w:tc>
        <w:tc>
          <w:tcPr>
            <w:tcW w:w="832" w:type="dxa"/>
            <w:vAlign w:val="center"/>
          </w:tcPr>
          <w:p w14:paraId="4343D20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1BDCE2A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 ± 5</w:t>
            </w:r>
          </w:p>
        </w:tc>
        <w:tc>
          <w:tcPr>
            <w:tcW w:w="795" w:type="dxa"/>
            <w:vAlign w:val="center"/>
          </w:tcPr>
          <w:p w14:paraId="03F11763"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572</w:t>
            </w:r>
          </w:p>
        </w:tc>
      </w:tr>
      <w:tr w:rsidR="00671A68" w:rsidRPr="00AC7369" w14:paraId="2F9EA78B" w14:textId="77777777" w:rsidTr="00FE5DF2">
        <w:tc>
          <w:tcPr>
            <w:tcW w:w="964" w:type="dxa"/>
            <w:vMerge/>
          </w:tcPr>
          <w:p w14:paraId="4BF0DB3F"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7217D30E"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1708B1C1"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439801B8"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3986CA0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663</w:t>
            </w:r>
          </w:p>
        </w:tc>
        <w:tc>
          <w:tcPr>
            <w:tcW w:w="678" w:type="dxa"/>
            <w:vAlign w:val="center"/>
          </w:tcPr>
          <w:p w14:paraId="03026F9A"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66 ± 12</w:t>
            </w:r>
          </w:p>
        </w:tc>
        <w:tc>
          <w:tcPr>
            <w:tcW w:w="645" w:type="dxa"/>
            <w:vAlign w:val="center"/>
          </w:tcPr>
          <w:p w14:paraId="0F802BBC"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463</w:t>
            </w:r>
          </w:p>
        </w:tc>
        <w:tc>
          <w:tcPr>
            <w:tcW w:w="832" w:type="dxa"/>
            <w:vAlign w:val="center"/>
          </w:tcPr>
          <w:p w14:paraId="431A7509"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6908AB6A"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 ± 5</w:t>
            </w:r>
          </w:p>
        </w:tc>
        <w:tc>
          <w:tcPr>
            <w:tcW w:w="795" w:type="dxa"/>
            <w:vAlign w:val="center"/>
          </w:tcPr>
          <w:p w14:paraId="0CA4F6D9"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562</w:t>
            </w:r>
          </w:p>
        </w:tc>
      </w:tr>
      <w:tr w:rsidR="00671A68" w:rsidRPr="00AC7369" w14:paraId="1E11C252" w14:textId="77777777" w:rsidTr="00FE5DF2">
        <w:tc>
          <w:tcPr>
            <w:tcW w:w="964" w:type="dxa"/>
            <w:vMerge w:val="restart"/>
          </w:tcPr>
          <w:p w14:paraId="748E48A0"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Nieminen et al. 2000</w:t>
            </w:r>
          </w:p>
        </w:tc>
        <w:tc>
          <w:tcPr>
            <w:tcW w:w="885" w:type="dxa"/>
            <w:vMerge w:val="restart"/>
          </w:tcPr>
          <w:p w14:paraId="118506C2"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Multi-country</w:t>
            </w:r>
          </w:p>
        </w:tc>
        <w:tc>
          <w:tcPr>
            <w:tcW w:w="1339" w:type="dxa"/>
            <w:vMerge w:val="restart"/>
          </w:tcPr>
          <w:p w14:paraId="3760F1DB"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A double-blind, placebo-controlled, randomized, multicenter, parallel-group study</w:t>
            </w:r>
          </w:p>
        </w:tc>
        <w:tc>
          <w:tcPr>
            <w:tcW w:w="1298" w:type="dxa"/>
            <w:vAlign w:val="center"/>
          </w:tcPr>
          <w:p w14:paraId="1D2B2CF0"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1C67A68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95</w:t>
            </w:r>
          </w:p>
        </w:tc>
        <w:tc>
          <w:tcPr>
            <w:tcW w:w="678" w:type="dxa"/>
            <w:vAlign w:val="center"/>
          </w:tcPr>
          <w:p w14:paraId="4F6BD9B0"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63 ± 2.5</w:t>
            </w:r>
          </w:p>
        </w:tc>
        <w:tc>
          <w:tcPr>
            <w:tcW w:w="645" w:type="dxa"/>
            <w:vAlign w:val="center"/>
          </w:tcPr>
          <w:p w14:paraId="778B1691"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82</w:t>
            </w:r>
          </w:p>
        </w:tc>
        <w:tc>
          <w:tcPr>
            <w:tcW w:w="832" w:type="dxa"/>
            <w:vAlign w:val="center"/>
          </w:tcPr>
          <w:p w14:paraId="2DEDAC84"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120016E7"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26 ± 2</w:t>
            </w:r>
          </w:p>
        </w:tc>
        <w:tc>
          <w:tcPr>
            <w:tcW w:w="795" w:type="dxa"/>
            <w:vAlign w:val="center"/>
          </w:tcPr>
          <w:p w14:paraId="287B5251"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w:t>
            </w:r>
          </w:p>
        </w:tc>
      </w:tr>
      <w:tr w:rsidR="00671A68" w:rsidRPr="00AC7369" w14:paraId="2FD15F22" w14:textId="77777777" w:rsidTr="00FE5DF2">
        <w:tc>
          <w:tcPr>
            <w:tcW w:w="964" w:type="dxa"/>
            <w:vMerge/>
          </w:tcPr>
          <w:p w14:paraId="2A5895EA"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237BE87C"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6392928B"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090CD2DD"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4C021F22"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20</w:t>
            </w:r>
          </w:p>
        </w:tc>
        <w:tc>
          <w:tcPr>
            <w:tcW w:w="678" w:type="dxa"/>
            <w:vAlign w:val="center"/>
          </w:tcPr>
          <w:p w14:paraId="087133B2"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63 ± 2</w:t>
            </w:r>
          </w:p>
        </w:tc>
        <w:tc>
          <w:tcPr>
            <w:tcW w:w="645" w:type="dxa"/>
            <w:vAlign w:val="center"/>
          </w:tcPr>
          <w:p w14:paraId="79D8ED0E"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19</w:t>
            </w:r>
          </w:p>
        </w:tc>
        <w:tc>
          <w:tcPr>
            <w:tcW w:w="832" w:type="dxa"/>
            <w:vAlign w:val="center"/>
          </w:tcPr>
          <w:p w14:paraId="120B3789"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49" w:type="dxa"/>
            <w:vAlign w:val="center"/>
          </w:tcPr>
          <w:p w14:paraId="535E4993"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 ± 2</w:t>
            </w:r>
          </w:p>
        </w:tc>
        <w:tc>
          <w:tcPr>
            <w:tcW w:w="795" w:type="dxa"/>
            <w:vAlign w:val="center"/>
          </w:tcPr>
          <w:p w14:paraId="63397F31"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r>
      <w:tr w:rsidR="00671A68" w:rsidRPr="00AC7369" w14:paraId="5B5FEBC4" w14:textId="77777777" w:rsidTr="00FE5DF2">
        <w:tc>
          <w:tcPr>
            <w:tcW w:w="964" w:type="dxa"/>
            <w:vMerge w:val="restart"/>
          </w:tcPr>
          <w:p w14:paraId="0E3B5726"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Yontar et al. 2010</w:t>
            </w:r>
          </w:p>
        </w:tc>
        <w:tc>
          <w:tcPr>
            <w:tcW w:w="885" w:type="dxa"/>
            <w:vMerge w:val="restart"/>
          </w:tcPr>
          <w:p w14:paraId="158AFE56"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Turkey</w:t>
            </w:r>
          </w:p>
        </w:tc>
        <w:tc>
          <w:tcPr>
            <w:tcW w:w="1339" w:type="dxa"/>
            <w:vMerge w:val="restart"/>
          </w:tcPr>
          <w:p w14:paraId="104BDF32"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Randomized study</w:t>
            </w:r>
          </w:p>
        </w:tc>
        <w:tc>
          <w:tcPr>
            <w:tcW w:w="1298" w:type="dxa"/>
            <w:vAlign w:val="center"/>
          </w:tcPr>
          <w:p w14:paraId="49BE2C3F"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Levosimendan</w:t>
            </w:r>
          </w:p>
        </w:tc>
        <w:tc>
          <w:tcPr>
            <w:tcW w:w="871" w:type="dxa"/>
            <w:vAlign w:val="center"/>
          </w:tcPr>
          <w:p w14:paraId="1FB457BD"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36</w:t>
            </w:r>
          </w:p>
        </w:tc>
        <w:tc>
          <w:tcPr>
            <w:tcW w:w="678" w:type="dxa"/>
            <w:vAlign w:val="center"/>
          </w:tcPr>
          <w:p w14:paraId="6496A1E2"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66.1 ± 10.5</w:t>
            </w:r>
          </w:p>
        </w:tc>
        <w:tc>
          <w:tcPr>
            <w:tcW w:w="645" w:type="dxa"/>
            <w:vAlign w:val="center"/>
          </w:tcPr>
          <w:p w14:paraId="01CD4C19"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832" w:type="dxa"/>
            <w:vAlign w:val="center"/>
          </w:tcPr>
          <w:p w14:paraId="3BED0B43"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23.15 ± 8.3</w:t>
            </w:r>
          </w:p>
        </w:tc>
        <w:tc>
          <w:tcPr>
            <w:tcW w:w="749" w:type="dxa"/>
          </w:tcPr>
          <w:p w14:paraId="0FD5DB51"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95" w:type="dxa"/>
          </w:tcPr>
          <w:p w14:paraId="1A4B71F8"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r w:rsidR="00671A68" w:rsidRPr="00AC7369" w14:paraId="7317449F" w14:textId="77777777" w:rsidTr="00FE5DF2">
        <w:tc>
          <w:tcPr>
            <w:tcW w:w="964" w:type="dxa"/>
            <w:vMerge/>
          </w:tcPr>
          <w:p w14:paraId="09E4B2A5" w14:textId="77777777" w:rsidR="00671A68" w:rsidRPr="00AC7369" w:rsidRDefault="00671A68" w:rsidP="00FE5DF2">
            <w:pPr>
              <w:rPr>
                <w:rFonts w:ascii="Times New Roman" w:hAnsi="Times New Roman" w:cs="Times New Roman"/>
                <w:sz w:val="18"/>
                <w:szCs w:val="18"/>
                <w:lang w:val="en-US"/>
              </w:rPr>
            </w:pPr>
          </w:p>
        </w:tc>
        <w:tc>
          <w:tcPr>
            <w:tcW w:w="885" w:type="dxa"/>
            <w:vMerge/>
          </w:tcPr>
          <w:p w14:paraId="25A621C2" w14:textId="77777777" w:rsidR="00671A68" w:rsidRPr="00AC7369" w:rsidRDefault="00671A68" w:rsidP="00FE5DF2">
            <w:pPr>
              <w:rPr>
                <w:rFonts w:ascii="Times New Roman" w:hAnsi="Times New Roman" w:cs="Times New Roman"/>
                <w:sz w:val="18"/>
                <w:szCs w:val="18"/>
                <w:lang w:val="en-US"/>
              </w:rPr>
            </w:pPr>
          </w:p>
        </w:tc>
        <w:tc>
          <w:tcPr>
            <w:tcW w:w="1339" w:type="dxa"/>
            <w:vMerge/>
          </w:tcPr>
          <w:p w14:paraId="7169E3B1" w14:textId="77777777" w:rsidR="00671A68" w:rsidRPr="00AC7369" w:rsidRDefault="00671A68" w:rsidP="00FE5DF2">
            <w:pPr>
              <w:rPr>
                <w:rFonts w:ascii="Times New Roman" w:hAnsi="Times New Roman" w:cs="Times New Roman"/>
                <w:sz w:val="18"/>
                <w:szCs w:val="18"/>
                <w:lang w:val="en-US"/>
              </w:rPr>
            </w:pPr>
          </w:p>
        </w:tc>
        <w:tc>
          <w:tcPr>
            <w:tcW w:w="1298" w:type="dxa"/>
            <w:vAlign w:val="center"/>
          </w:tcPr>
          <w:p w14:paraId="065103CD" w14:textId="77777777" w:rsidR="00671A68" w:rsidRPr="00AC7369" w:rsidRDefault="00671A68" w:rsidP="00FE5DF2">
            <w:pPr>
              <w:rPr>
                <w:rFonts w:ascii="Times New Roman" w:hAnsi="Times New Roman" w:cs="Times New Roman"/>
                <w:sz w:val="18"/>
                <w:szCs w:val="18"/>
                <w:lang w:val="en-US"/>
              </w:rPr>
            </w:pPr>
            <w:r w:rsidRPr="00AC7369">
              <w:rPr>
                <w:rFonts w:ascii="Times New Roman" w:hAnsi="Times New Roman" w:cs="Times New Roman"/>
                <w:sz w:val="18"/>
                <w:szCs w:val="18"/>
                <w:lang w:val="en-US"/>
              </w:rPr>
              <w:t>Dobutamine</w:t>
            </w:r>
          </w:p>
        </w:tc>
        <w:tc>
          <w:tcPr>
            <w:tcW w:w="871" w:type="dxa"/>
            <w:vAlign w:val="center"/>
          </w:tcPr>
          <w:p w14:paraId="6D0B84BF"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22</w:t>
            </w:r>
          </w:p>
        </w:tc>
        <w:tc>
          <w:tcPr>
            <w:tcW w:w="678" w:type="dxa"/>
            <w:vAlign w:val="center"/>
          </w:tcPr>
          <w:p w14:paraId="6DF072D8"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67 ± 6.9</w:t>
            </w:r>
          </w:p>
        </w:tc>
        <w:tc>
          <w:tcPr>
            <w:tcW w:w="645" w:type="dxa"/>
            <w:vAlign w:val="center"/>
          </w:tcPr>
          <w:p w14:paraId="3C72B231"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832" w:type="dxa"/>
            <w:vAlign w:val="center"/>
          </w:tcPr>
          <w:p w14:paraId="172AE708"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24.56 ± 7.5</w:t>
            </w:r>
          </w:p>
        </w:tc>
        <w:tc>
          <w:tcPr>
            <w:tcW w:w="749" w:type="dxa"/>
          </w:tcPr>
          <w:p w14:paraId="63EDE097"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c>
          <w:tcPr>
            <w:tcW w:w="795" w:type="dxa"/>
          </w:tcPr>
          <w:p w14:paraId="37CDF405" w14:textId="77777777" w:rsidR="00671A68" w:rsidRPr="00AC7369" w:rsidRDefault="00671A68" w:rsidP="00FE5DF2">
            <w:pPr>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NS</w:t>
            </w:r>
          </w:p>
        </w:tc>
      </w:tr>
    </w:tbl>
    <w:p w14:paraId="5EB07BAD" w14:textId="77777777" w:rsidR="00671A68" w:rsidRPr="00AC7369" w:rsidRDefault="00671A68" w:rsidP="00671A68">
      <w:pPr>
        <w:rPr>
          <w:rFonts w:ascii="Times New Roman" w:hAnsi="Times New Roman" w:cs="Times New Roman"/>
          <w:sz w:val="20"/>
          <w:szCs w:val="20"/>
          <w:lang w:val="en-US"/>
        </w:rPr>
      </w:pPr>
      <w:r w:rsidRPr="00AC7369">
        <w:rPr>
          <w:rFonts w:ascii="Times New Roman" w:hAnsi="Times New Roman" w:cs="Times New Roman"/>
          <w:sz w:val="20"/>
          <w:szCs w:val="20"/>
          <w:lang w:val="en-US"/>
        </w:rPr>
        <w:t xml:space="preserve">Legend: BMI = Body Mass Index; NYHA = New York Heart Association functional class; LVEF = Left ventricular ejection fraction; NS = Not specified. </w:t>
      </w:r>
    </w:p>
    <w:p w14:paraId="338575B0" w14:textId="77777777" w:rsidR="00671A68" w:rsidRPr="00AC7369" w:rsidRDefault="00671A68" w:rsidP="00671A68">
      <w:pPr>
        <w:rPr>
          <w:rFonts w:ascii="Times New Roman" w:hAnsi="Times New Roman" w:cs="Times New Roman"/>
          <w:sz w:val="20"/>
          <w:szCs w:val="20"/>
          <w:lang w:val="en-US"/>
        </w:rPr>
      </w:pPr>
    </w:p>
    <w:p w14:paraId="2200B29D" w14:textId="77777777" w:rsidR="00671A68" w:rsidRPr="00AC7369" w:rsidRDefault="00671A68" w:rsidP="00671A68">
      <w:pPr>
        <w:rPr>
          <w:rFonts w:ascii="Times New Roman" w:hAnsi="Times New Roman" w:cs="Times New Roman"/>
          <w:b/>
          <w:bCs/>
          <w:lang w:val="en-US"/>
        </w:rPr>
      </w:pPr>
      <w:r w:rsidRPr="00AC7369">
        <w:rPr>
          <w:rFonts w:ascii="Times New Roman" w:hAnsi="Times New Roman" w:cs="Times New Roman"/>
          <w:b/>
          <w:bCs/>
          <w:lang w:val="en-US"/>
        </w:rPr>
        <w:br w:type="page"/>
      </w:r>
    </w:p>
    <w:p w14:paraId="0FD0E411" w14:textId="77777777" w:rsidR="00671A68" w:rsidRPr="00AC7369" w:rsidRDefault="00671A68" w:rsidP="00671A68">
      <w:pPr>
        <w:spacing w:line="360" w:lineRule="auto"/>
        <w:jc w:val="both"/>
        <w:rPr>
          <w:rFonts w:ascii="Times New Roman" w:hAnsi="Times New Roman" w:cs="Times New Roman"/>
          <w:lang w:val="en-US"/>
        </w:rPr>
      </w:pPr>
      <w:r w:rsidRPr="00AC7369">
        <w:rPr>
          <w:rFonts w:ascii="Times New Roman" w:hAnsi="Times New Roman" w:cs="Times New Roman"/>
          <w:b/>
          <w:bCs/>
          <w:lang w:val="en-US"/>
        </w:rPr>
        <w:lastRenderedPageBreak/>
        <w:t>Table S2</w:t>
      </w:r>
      <w:r w:rsidRPr="00AC7369">
        <w:rPr>
          <w:rFonts w:ascii="Times New Roman" w:hAnsi="Times New Roman" w:cs="Times New Roman"/>
          <w:lang w:val="en-US"/>
        </w:rPr>
        <w:t>. Characteristics of adverse events in levosimendan vs. dobutamine group.</w:t>
      </w:r>
    </w:p>
    <w:tbl>
      <w:tblPr>
        <w:tblStyle w:val="TableGrid"/>
        <w:tblW w:w="0" w:type="auto"/>
        <w:tblLook w:val="04A0" w:firstRow="1" w:lastRow="0" w:firstColumn="1" w:lastColumn="0" w:noHBand="0" w:noVBand="1"/>
      </w:tblPr>
      <w:tblGrid>
        <w:gridCol w:w="1322"/>
        <w:gridCol w:w="1266"/>
        <w:gridCol w:w="1377"/>
        <w:gridCol w:w="1290"/>
        <w:gridCol w:w="1835"/>
        <w:gridCol w:w="987"/>
        <w:gridCol w:w="979"/>
      </w:tblGrid>
      <w:tr w:rsidR="00671A68" w:rsidRPr="00AC7369" w14:paraId="6AD84EC2" w14:textId="77777777" w:rsidTr="00FE5DF2">
        <w:tc>
          <w:tcPr>
            <w:tcW w:w="1322" w:type="dxa"/>
            <w:shd w:val="clear" w:color="auto" w:fill="F2F2F2" w:themeFill="background1" w:themeFillShade="F2"/>
            <w:vAlign w:val="center"/>
          </w:tcPr>
          <w:p w14:paraId="5BCA0809"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Study</w:t>
            </w:r>
          </w:p>
        </w:tc>
        <w:tc>
          <w:tcPr>
            <w:tcW w:w="1266" w:type="dxa"/>
            <w:shd w:val="clear" w:color="auto" w:fill="F2F2F2" w:themeFill="background1" w:themeFillShade="F2"/>
            <w:vAlign w:val="center"/>
          </w:tcPr>
          <w:p w14:paraId="70A33362"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No. of studies</w:t>
            </w:r>
          </w:p>
        </w:tc>
        <w:tc>
          <w:tcPr>
            <w:tcW w:w="1377" w:type="dxa"/>
            <w:shd w:val="clear" w:color="auto" w:fill="F2F2F2" w:themeFill="background1" w:themeFillShade="F2"/>
            <w:vAlign w:val="center"/>
          </w:tcPr>
          <w:p w14:paraId="3FF728F1"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Events in Levosimendan group</w:t>
            </w:r>
          </w:p>
        </w:tc>
        <w:tc>
          <w:tcPr>
            <w:tcW w:w="1290" w:type="dxa"/>
            <w:shd w:val="clear" w:color="auto" w:fill="F2F2F2" w:themeFill="background1" w:themeFillShade="F2"/>
            <w:vAlign w:val="center"/>
          </w:tcPr>
          <w:p w14:paraId="07EA8696"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Events in Dobutamine group</w:t>
            </w:r>
          </w:p>
        </w:tc>
        <w:tc>
          <w:tcPr>
            <w:tcW w:w="1835" w:type="dxa"/>
            <w:shd w:val="clear" w:color="auto" w:fill="F2F2F2" w:themeFill="background1" w:themeFillShade="F2"/>
            <w:vAlign w:val="center"/>
          </w:tcPr>
          <w:p w14:paraId="4B39E496"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OR (95%CI)</w:t>
            </w:r>
          </w:p>
        </w:tc>
        <w:tc>
          <w:tcPr>
            <w:tcW w:w="987" w:type="dxa"/>
            <w:shd w:val="clear" w:color="auto" w:fill="F2F2F2" w:themeFill="background1" w:themeFillShade="F2"/>
            <w:vAlign w:val="center"/>
          </w:tcPr>
          <w:p w14:paraId="07031BE6"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P value</w:t>
            </w:r>
          </w:p>
        </w:tc>
        <w:tc>
          <w:tcPr>
            <w:tcW w:w="979" w:type="dxa"/>
            <w:shd w:val="clear" w:color="auto" w:fill="F2F2F2" w:themeFill="background1" w:themeFillShade="F2"/>
            <w:vAlign w:val="center"/>
          </w:tcPr>
          <w:p w14:paraId="1D51EC05"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I</w:t>
            </w:r>
            <w:r w:rsidRPr="00AC7369">
              <w:rPr>
                <w:rFonts w:ascii="Times New Roman" w:hAnsi="Times New Roman" w:cs="Times New Roman"/>
                <w:b/>
                <w:bCs/>
                <w:sz w:val="18"/>
                <w:szCs w:val="18"/>
                <w:vertAlign w:val="superscript"/>
                <w:lang w:val="en-US"/>
              </w:rPr>
              <w:t>2</w:t>
            </w:r>
            <w:r w:rsidRPr="00AC7369">
              <w:rPr>
                <w:rFonts w:ascii="Times New Roman" w:hAnsi="Times New Roman" w:cs="Times New Roman"/>
                <w:b/>
                <w:bCs/>
                <w:sz w:val="18"/>
                <w:szCs w:val="18"/>
                <w:lang w:val="en-US"/>
              </w:rPr>
              <w:t xml:space="preserve"> statistic</w:t>
            </w:r>
          </w:p>
        </w:tc>
      </w:tr>
      <w:tr w:rsidR="00671A68" w:rsidRPr="00AC7369" w14:paraId="0CDC3416" w14:textId="77777777" w:rsidTr="00FE5DF2">
        <w:tc>
          <w:tcPr>
            <w:tcW w:w="1322" w:type="dxa"/>
          </w:tcPr>
          <w:p w14:paraId="07526B9B"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Any adverse event</w:t>
            </w:r>
          </w:p>
        </w:tc>
        <w:tc>
          <w:tcPr>
            <w:tcW w:w="1266" w:type="dxa"/>
            <w:vAlign w:val="center"/>
          </w:tcPr>
          <w:p w14:paraId="7FF6C7F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w:t>
            </w:r>
          </w:p>
        </w:tc>
        <w:tc>
          <w:tcPr>
            <w:tcW w:w="1377" w:type="dxa"/>
            <w:vAlign w:val="center"/>
          </w:tcPr>
          <w:p w14:paraId="396314F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588/792</w:t>
            </w:r>
          </w:p>
          <w:p w14:paraId="292842D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(74.2%)</w:t>
            </w:r>
          </w:p>
        </w:tc>
        <w:tc>
          <w:tcPr>
            <w:tcW w:w="1290" w:type="dxa"/>
            <w:vAlign w:val="center"/>
          </w:tcPr>
          <w:p w14:paraId="0898F64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565/791</w:t>
            </w:r>
          </w:p>
          <w:p w14:paraId="6F2D59F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(71.4%)</w:t>
            </w:r>
          </w:p>
        </w:tc>
        <w:tc>
          <w:tcPr>
            <w:tcW w:w="1835" w:type="dxa"/>
            <w:vAlign w:val="center"/>
          </w:tcPr>
          <w:p w14:paraId="39E10D7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1.17 (0.93, 1.47)</w:t>
            </w:r>
          </w:p>
        </w:tc>
        <w:tc>
          <w:tcPr>
            <w:tcW w:w="987" w:type="dxa"/>
            <w:vAlign w:val="center"/>
          </w:tcPr>
          <w:p w14:paraId="09CEFCB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0.18</w:t>
            </w:r>
          </w:p>
        </w:tc>
        <w:tc>
          <w:tcPr>
            <w:tcW w:w="979" w:type="dxa"/>
            <w:vAlign w:val="center"/>
          </w:tcPr>
          <w:p w14:paraId="64C24BA0"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w:t>
            </w:r>
          </w:p>
        </w:tc>
      </w:tr>
      <w:tr w:rsidR="00671A68" w:rsidRPr="00AC7369" w14:paraId="5BF270E4" w14:textId="77777777" w:rsidTr="00FE5DF2">
        <w:tc>
          <w:tcPr>
            <w:tcW w:w="1322" w:type="dxa"/>
          </w:tcPr>
          <w:p w14:paraId="76C6E63D"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Any serious adverse event</w:t>
            </w:r>
          </w:p>
        </w:tc>
        <w:tc>
          <w:tcPr>
            <w:tcW w:w="1266" w:type="dxa"/>
            <w:vAlign w:val="center"/>
          </w:tcPr>
          <w:p w14:paraId="477B9F7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6CA20C1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196/763</w:t>
            </w:r>
          </w:p>
          <w:p w14:paraId="1FB7E45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(25.7%)</w:t>
            </w:r>
          </w:p>
        </w:tc>
        <w:tc>
          <w:tcPr>
            <w:tcW w:w="1290" w:type="dxa"/>
            <w:vAlign w:val="center"/>
          </w:tcPr>
          <w:p w14:paraId="6CBED65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222/760</w:t>
            </w:r>
          </w:p>
          <w:p w14:paraId="7032669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(29.2%)</w:t>
            </w:r>
          </w:p>
        </w:tc>
        <w:tc>
          <w:tcPr>
            <w:tcW w:w="1835" w:type="dxa"/>
            <w:vAlign w:val="center"/>
          </w:tcPr>
          <w:p w14:paraId="58962FF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0.83 (0.66, 1.05)</w:t>
            </w:r>
          </w:p>
        </w:tc>
        <w:tc>
          <w:tcPr>
            <w:tcW w:w="987" w:type="dxa"/>
            <w:vAlign w:val="center"/>
          </w:tcPr>
          <w:p w14:paraId="14BB7F8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0.13</w:t>
            </w:r>
          </w:p>
        </w:tc>
        <w:tc>
          <w:tcPr>
            <w:tcW w:w="979" w:type="dxa"/>
            <w:vAlign w:val="center"/>
          </w:tcPr>
          <w:p w14:paraId="78186BF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47%</w:t>
            </w:r>
          </w:p>
        </w:tc>
      </w:tr>
      <w:tr w:rsidR="00671A68" w:rsidRPr="00AC7369" w14:paraId="5CF462CE" w14:textId="77777777" w:rsidTr="00FE5DF2">
        <w:tc>
          <w:tcPr>
            <w:tcW w:w="1322" w:type="dxa"/>
          </w:tcPr>
          <w:p w14:paraId="7EE1C167"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Hypotension</w:t>
            </w:r>
          </w:p>
        </w:tc>
        <w:tc>
          <w:tcPr>
            <w:tcW w:w="1266" w:type="dxa"/>
            <w:vAlign w:val="center"/>
          </w:tcPr>
          <w:p w14:paraId="35C57FC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w:t>
            </w:r>
          </w:p>
        </w:tc>
        <w:tc>
          <w:tcPr>
            <w:tcW w:w="1377" w:type="dxa"/>
            <w:vAlign w:val="center"/>
          </w:tcPr>
          <w:p w14:paraId="74C4F78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121/792</w:t>
            </w:r>
          </w:p>
          <w:p w14:paraId="43599D6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(15.3%)</w:t>
            </w:r>
          </w:p>
        </w:tc>
        <w:tc>
          <w:tcPr>
            <w:tcW w:w="1290" w:type="dxa"/>
            <w:vAlign w:val="center"/>
          </w:tcPr>
          <w:p w14:paraId="5FF8A02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98/791</w:t>
            </w:r>
          </w:p>
          <w:p w14:paraId="6025F92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(12.4%)</w:t>
            </w:r>
          </w:p>
        </w:tc>
        <w:tc>
          <w:tcPr>
            <w:tcW w:w="1835" w:type="dxa"/>
            <w:vAlign w:val="center"/>
          </w:tcPr>
          <w:p w14:paraId="2BD40AF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2.14 (0.76, 5.99)</w:t>
            </w:r>
          </w:p>
        </w:tc>
        <w:tc>
          <w:tcPr>
            <w:tcW w:w="987" w:type="dxa"/>
            <w:vAlign w:val="center"/>
          </w:tcPr>
          <w:p w14:paraId="00B639C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0.15</w:t>
            </w:r>
          </w:p>
        </w:tc>
        <w:tc>
          <w:tcPr>
            <w:tcW w:w="979" w:type="dxa"/>
            <w:vAlign w:val="center"/>
          </w:tcPr>
          <w:p w14:paraId="69D2F45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68%</w:t>
            </w:r>
          </w:p>
        </w:tc>
      </w:tr>
      <w:tr w:rsidR="00671A68" w:rsidRPr="00AC7369" w14:paraId="10783F7B" w14:textId="77777777" w:rsidTr="00FE5DF2">
        <w:tc>
          <w:tcPr>
            <w:tcW w:w="1322" w:type="dxa"/>
          </w:tcPr>
          <w:p w14:paraId="267F5CCB"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Cardiac arrest</w:t>
            </w:r>
          </w:p>
        </w:tc>
        <w:tc>
          <w:tcPr>
            <w:tcW w:w="1266" w:type="dxa"/>
            <w:vAlign w:val="center"/>
          </w:tcPr>
          <w:p w14:paraId="7F17970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470B06F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21/763</w:t>
            </w:r>
          </w:p>
          <w:p w14:paraId="0D164C5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(2.8%)</w:t>
            </w:r>
          </w:p>
        </w:tc>
        <w:tc>
          <w:tcPr>
            <w:tcW w:w="1290" w:type="dxa"/>
            <w:vAlign w:val="center"/>
          </w:tcPr>
          <w:p w14:paraId="2B7BFBC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27/760</w:t>
            </w:r>
          </w:p>
          <w:p w14:paraId="4E75D38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(3.6%)</w:t>
            </w:r>
          </w:p>
        </w:tc>
        <w:tc>
          <w:tcPr>
            <w:tcW w:w="1835" w:type="dxa"/>
            <w:vAlign w:val="center"/>
          </w:tcPr>
          <w:p w14:paraId="1940FFF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0.77 (0.43, 1.38)</w:t>
            </w:r>
          </w:p>
        </w:tc>
        <w:tc>
          <w:tcPr>
            <w:tcW w:w="987" w:type="dxa"/>
            <w:vAlign w:val="center"/>
          </w:tcPr>
          <w:p w14:paraId="6DA9893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0.38</w:t>
            </w:r>
          </w:p>
        </w:tc>
        <w:tc>
          <w:tcPr>
            <w:tcW w:w="979" w:type="dxa"/>
            <w:vAlign w:val="center"/>
          </w:tcPr>
          <w:p w14:paraId="1C01E9E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w:t>
            </w:r>
          </w:p>
        </w:tc>
      </w:tr>
      <w:tr w:rsidR="00671A68" w:rsidRPr="00AC7369" w14:paraId="5C46E928" w14:textId="77777777" w:rsidTr="00FE5DF2">
        <w:tc>
          <w:tcPr>
            <w:tcW w:w="1322" w:type="dxa"/>
          </w:tcPr>
          <w:p w14:paraId="70281A5D"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Cardiac failure</w:t>
            </w:r>
          </w:p>
        </w:tc>
        <w:tc>
          <w:tcPr>
            <w:tcW w:w="1266" w:type="dxa"/>
            <w:vAlign w:val="center"/>
          </w:tcPr>
          <w:p w14:paraId="4D8842F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7F7DEE3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84/689</w:t>
            </w:r>
          </w:p>
          <w:p w14:paraId="1D27E6A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(12.2%)</w:t>
            </w:r>
          </w:p>
        </w:tc>
        <w:tc>
          <w:tcPr>
            <w:tcW w:w="1290" w:type="dxa"/>
            <w:vAlign w:val="center"/>
          </w:tcPr>
          <w:p w14:paraId="1EC8837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116/691</w:t>
            </w:r>
          </w:p>
          <w:p w14:paraId="0D691EB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(16.8%)</w:t>
            </w:r>
          </w:p>
        </w:tc>
        <w:tc>
          <w:tcPr>
            <w:tcW w:w="1835" w:type="dxa"/>
            <w:vAlign w:val="center"/>
          </w:tcPr>
          <w:p w14:paraId="14CB1C5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0.69 (0.51, 0.93)</w:t>
            </w:r>
          </w:p>
        </w:tc>
        <w:tc>
          <w:tcPr>
            <w:tcW w:w="987" w:type="dxa"/>
            <w:vAlign w:val="center"/>
          </w:tcPr>
          <w:p w14:paraId="4F0AACEA"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0.02</w:t>
            </w:r>
          </w:p>
        </w:tc>
        <w:tc>
          <w:tcPr>
            <w:tcW w:w="979" w:type="dxa"/>
            <w:vAlign w:val="center"/>
          </w:tcPr>
          <w:p w14:paraId="6798642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w:t>
            </w:r>
          </w:p>
        </w:tc>
      </w:tr>
      <w:tr w:rsidR="00671A68" w:rsidRPr="00AC7369" w14:paraId="21ABC6C2" w14:textId="77777777" w:rsidTr="00FE5DF2">
        <w:tc>
          <w:tcPr>
            <w:tcW w:w="1322" w:type="dxa"/>
          </w:tcPr>
          <w:p w14:paraId="276B9E31"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Congestive cardiac failure</w:t>
            </w:r>
          </w:p>
        </w:tc>
        <w:tc>
          <w:tcPr>
            <w:tcW w:w="1266" w:type="dxa"/>
            <w:vAlign w:val="center"/>
          </w:tcPr>
          <w:p w14:paraId="66A07E8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36234B9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26/660</w:t>
            </w:r>
          </w:p>
          <w:p w14:paraId="03171F4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(3.9%)</w:t>
            </w:r>
          </w:p>
        </w:tc>
        <w:tc>
          <w:tcPr>
            <w:tcW w:w="1290" w:type="dxa"/>
            <w:vAlign w:val="center"/>
          </w:tcPr>
          <w:p w14:paraId="29175DE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22/660</w:t>
            </w:r>
          </w:p>
          <w:p w14:paraId="007942F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(3.3%)</w:t>
            </w:r>
          </w:p>
        </w:tc>
        <w:tc>
          <w:tcPr>
            <w:tcW w:w="1835" w:type="dxa"/>
            <w:vAlign w:val="center"/>
          </w:tcPr>
          <w:p w14:paraId="470B512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1.19 (0.67, 2.12)</w:t>
            </w:r>
          </w:p>
        </w:tc>
        <w:tc>
          <w:tcPr>
            <w:tcW w:w="987" w:type="dxa"/>
            <w:vAlign w:val="center"/>
          </w:tcPr>
          <w:p w14:paraId="18361BD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0.78</w:t>
            </w:r>
          </w:p>
        </w:tc>
        <w:tc>
          <w:tcPr>
            <w:tcW w:w="979" w:type="dxa"/>
            <w:vAlign w:val="center"/>
          </w:tcPr>
          <w:p w14:paraId="6ED5F88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06EFC00E" w14:textId="77777777" w:rsidTr="00FE5DF2">
        <w:tc>
          <w:tcPr>
            <w:tcW w:w="1322" w:type="dxa"/>
          </w:tcPr>
          <w:p w14:paraId="55F4BC0B"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Cardiogenic shock</w:t>
            </w:r>
          </w:p>
        </w:tc>
        <w:tc>
          <w:tcPr>
            <w:tcW w:w="1266" w:type="dxa"/>
            <w:vAlign w:val="center"/>
          </w:tcPr>
          <w:p w14:paraId="28DEDB5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0891A7A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15/660</w:t>
            </w:r>
          </w:p>
          <w:p w14:paraId="56D9354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(2.3%)</w:t>
            </w:r>
          </w:p>
        </w:tc>
        <w:tc>
          <w:tcPr>
            <w:tcW w:w="1290" w:type="dxa"/>
            <w:vAlign w:val="center"/>
          </w:tcPr>
          <w:p w14:paraId="65DD40C0"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23/660</w:t>
            </w:r>
          </w:p>
          <w:p w14:paraId="7409F7C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(3.5%)</w:t>
            </w:r>
          </w:p>
        </w:tc>
        <w:tc>
          <w:tcPr>
            <w:tcW w:w="1835" w:type="dxa"/>
            <w:vAlign w:val="center"/>
          </w:tcPr>
          <w:p w14:paraId="3D73EBC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0.64 (0.33, 1.25)</w:t>
            </w:r>
          </w:p>
        </w:tc>
        <w:tc>
          <w:tcPr>
            <w:tcW w:w="987" w:type="dxa"/>
            <w:vAlign w:val="center"/>
          </w:tcPr>
          <w:p w14:paraId="2328303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0.19</w:t>
            </w:r>
          </w:p>
        </w:tc>
        <w:tc>
          <w:tcPr>
            <w:tcW w:w="979" w:type="dxa"/>
            <w:vAlign w:val="center"/>
          </w:tcPr>
          <w:p w14:paraId="57CDA2E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0D187130" w14:textId="77777777" w:rsidTr="00FE5DF2">
        <w:tc>
          <w:tcPr>
            <w:tcW w:w="1322" w:type="dxa"/>
          </w:tcPr>
          <w:p w14:paraId="36A792C8"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Hypokalemia</w:t>
            </w:r>
          </w:p>
        </w:tc>
        <w:tc>
          <w:tcPr>
            <w:tcW w:w="1266" w:type="dxa"/>
            <w:vAlign w:val="center"/>
          </w:tcPr>
          <w:p w14:paraId="55B6D740"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626C8ED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15/660</w:t>
            </w:r>
          </w:p>
          <w:p w14:paraId="79B17B3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(2.3%)</w:t>
            </w:r>
          </w:p>
        </w:tc>
        <w:tc>
          <w:tcPr>
            <w:tcW w:w="1290" w:type="dxa"/>
            <w:vAlign w:val="center"/>
          </w:tcPr>
          <w:p w14:paraId="28D1D3E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16/660</w:t>
            </w:r>
          </w:p>
          <w:p w14:paraId="14BA87B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w:t>
            </w:r>
          </w:p>
        </w:tc>
        <w:tc>
          <w:tcPr>
            <w:tcW w:w="1835" w:type="dxa"/>
            <w:vAlign w:val="center"/>
          </w:tcPr>
          <w:p w14:paraId="52F4CED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0.94 (0.46, 1.91)</w:t>
            </w:r>
          </w:p>
        </w:tc>
        <w:tc>
          <w:tcPr>
            <w:tcW w:w="987" w:type="dxa"/>
            <w:vAlign w:val="center"/>
          </w:tcPr>
          <w:p w14:paraId="14B1099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0.86</w:t>
            </w:r>
          </w:p>
        </w:tc>
        <w:tc>
          <w:tcPr>
            <w:tcW w:w="979" w:type="dxa"/>
            <w:vAlign w:val="center"/>
          </w:tcPr>
          <w:p w14:paraId="66CACC9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26FC92AE" w14:textId="77777777" w:rsidTr="00FE5DF2">
        <w:tc>
          <w:tcPr>
            <w:tcW w:w="1322" w:type="dxa"/>
          </w:tcPr>
          <w:p w14:paraId="7DBB0338"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Atrial fibrillation</w:t>
            </w:r>
          </w:p>
        </w:tc>
        <w:tc>
          <w:tcPr>
            <w:tcW w:w="1266" w:type="dxa"/>
            <w:vAlign w:val="center"/>
          </w:tcPr>
          <w:p w14:paraId="0A7771C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2355CC6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62/763</w:t>
            </w:r>
          </w:p>
          <w:p w14:paraId="2D9003E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(8.1%)</w:t>
            </w:r>
          </w:p>
        </w:tc>
        <w:tc>
          <w:tcPr>
            <w:tcW w:w="1290" w:type="dxa"/>
            <w:vAlign w:val="center"/>
          </w:tcPr>
          <w:p w14:paraId="08F1B4D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41/760</w:t>
            </w:r>
          </w:p>
          <w:p w14:paraId="3BB4723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(5.4%)</w:t>
            </w:r>
          </w:p>
        </w:tc>
        <w:tc>
          <w:tcPr>
            <w:tcW w:w="1835" w:type="dxa"/>
            <w:vAlign w:val="center"/>
          </w:tcPr>
          <w:p w14:paraId="148F032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1.56 (1.04, 2.35)</w:t>
            </w:r>
          </w:p>
        </w:tc>
        <w:tc>
          <w:tcPr>
            <w:tcW w:w="987" w:type="dxa"/>
            <w:vAlign w:val="center"/>
          </w:tcPr>
          <w:p w14:paraId="4D7887BE"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0.03</w:t>
            </w:r>
          </w:p>
        </w:tc>
        <w:tc>
          <w:tcPr>
            <w:tcW w:w="979" w:type="dxa"/>
            <w:vAlign w:val="center"/>
          </w:tcPr>
          <w:p w14:paraId="23FC740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w:t>
            </w:r>
          </w:p>
        </w:tc>
      </w:tr>
      <w:tr w:rsidR="00671A68" w:rsidRPr="00AC7369" w14:paraId="59E80134" w14:textId="77777777" w:rsidTr="00FE5DF2">
        <w:tc>
          <w:tcPr>
            <w:tcW w:w="1322" w:type="dxa"/>
          </w:tcPr>
          <w:p w14:paraId="4293D808"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Ventricular tachycardia</w:t>
            </w:r>
          </w:p>
        </w:tc>
        <w:tc>
          <w:tcPr>
            <w:tcW w:w="1266" w:type="dxa"/>
            <w:vAlign w:val="center"/>
          </w:tcPr>
          <w:p w14:paraId="3CD374F0"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1739E05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53/763</w:t>
            </w:r>
          </w:p>
          <w:p w14:paraId="226082E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(6.9%)</w:t>
            </w:r>
          </w:p>
        </w:tc>
        <w:tc>
          <w:tcPr>
            <w:tcW w:w="1290" w:type="dxa"/>
            <w:vAlign w:val="center"/>
          </w:tcPr>
          <w:p w14:paraId="6B8AF08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50/760</w:t>
            </w:r>
          </w:p>
          <w:p w14:paraId="4C3B04C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(6.6%)</w:t>
            </w:r>
          </w:p>
        </w:tc>
        <w:tc>
          <w:tcPr>
            <w:tcW w:w="1835" w:type="dxa"/>
            <w:vAlign w:val="center"/>
          </w:tcPr>
          <w:p w14:paraId="0F32F89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1.06 (0.71, 1.59)</w:t>
            </w:r>
          </w:p>
        </w:tc>
        <w:tc>
          <w:tcPr>
            <w:tcW w:w="987" w:type="dxa"/>
            <w:vAlign w:val="center"/>
          </w:tcPr>
          <w:p w14:paraId="3176CE4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0.76</w:t>
            </w:r>
          </w:p>
        </w:tc>
        <w:tc>
          <w:tcPr>
            <w:tcW w:w="979" w:type="dxa"/>
            <w:vAlign w:val="center"/>
          </w:tcPr>
          <w:p w14:paraId="35D57B4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w:t>
            </w:r>
          </w:p>
        </w:tc>
      </w:tr>
      <w:tr w:rsidR="00671A68" w:rsidRPr="00AC7369" w14:paraId="660BBDB4" w14:textId="77777777" w:rsidTr="00FE5DF2">
        <w:tc>
          <w:tcPr>
            <w:tcW w:w="1322" w:type="dxa"/>
          </w:tcPr>
          <w:p w14:paraId="348305A0"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Ventricular extrasystoles</w:t>
            </w:r>
          </w:p>
        </w:tc>
        <w:tc>
          <w:tcPr>
            <w:tcW w:w="1266" w:type="dxa"/>
            <w:vAlign w:val="center"/>
          </w:tcPr>
          <w:p w14:paraId="217BADE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20CA7A0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41/763</w:t>
            </w:r>
          </w:p>
          <w:p w14:paraId="12B7A6C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(5.4%)</w:t>
            </w:r>
          </w:p>
        </w:tc>
        <w:tc>
          <w:tcPr>
            <w:tcW w:w="1290" w:type="dxa"/>
            <w:vAlign w:val="center"/>
          </w:tcPr>
          <w:p w14:paraId="2A86B48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27/760</w:t>
            </w:r>
          </w:p>
          <w:p w14:paraId="0CC97A4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(3.6%)</w:t>
            </w:r>
          </w:p>
        </w:tc>
        <w:tc>
          <w:tcPr>
            <w:tcW w:w="1835" w:type="dxa"/>
            <w:vAlign w:val="center"/>
          </w:tcPr>
          <w:p w14:paraId="28642B8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1.55 (0.94, 2.54)</w:t>
            </w:r>
          </w:p>
        </w:tc>
        <w:tc>
          <w:tcPr>
            <w:tcW w:w="987" w:type="dxa"/>
            <w:vAlign w:val="center"/>
          </w:tcPr>
          <w:p w14:paraId="25E726C0"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0.09</w:t>
            </w:r>
          </w:p>
        </w:tc>
        <w:tc>
          <w:tcPr>
            <w:tcW w:w="979" w:type="dxa"/>
            <w:vAlign w:val="center"/>
          </w:tcPr>
          <w:p w14:paraId="2FC6508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50%</w:t>
            </w:r>
          </w:p>
        </w:tc>
      </w:tr>
      <w:tr w:rsidR="00671A68" w:rsidRPr="00AC7369" w14:paraId="579F3026" w14:textId="77777777" w:rsidTr="00FE5DF2">
        <w:tc>
          <w:tcPr>
            <w:tcW w:w="1322" w:type="dxa"/>
          </w:tcPr>
          <w:p w14:paraId="6B7995DA"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Tachycardia</w:t>
            </w:r>
          </w:p>
        </w:tc>
        <w:tc>
          <w:tcPr>
            <w:tcW w:w="1266" w:type="dxa"/>
            <w:vAlign w:val="center"/>
          </w:tcPr>
          <w:p w14:paraId="3276C8E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12051CC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33/660</w:t>
            </w:r>
          </w:p>
          <w:p w14:paraId="692EE61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(5.0%)</w:t>
            </w:r>
          </w:p>
        </w:tc>
        <w:tc>
          <w:tcPr>
            <w:tcW w:w="1290" w:type="dxa"/>
            <w:vAlign w:val="center"/>
          </w:tcPr>
          <w:p w14:paraId="473E3010"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33/660</w:t>
            </w:r>
          </w:p>
          <w:p w14:paraId="37C6ADA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(5.0%)</w:t>
            </w:r>
          </w:p>
        </w:tc>
        <w:tc>
          <w:tcPr>
            <w:tcW w:w="1835" w:type="dxa"/>
            <w:vAlign w:val="center"/>
          </w:tcPr>
          <w:p w14:paraId="5BFFCED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1.00 (0.61, 1.64)</w:t>
            </w:r>
          </w:p>
        </w:tc>
        <w:tc>
          <w:tcPr>
            <w:tcW w:w="987" w:type="dxa"/>
            <w:vAlign w:val="center"/>
          </w:tcPr>
          <w:p w14:paraId="7FAE96F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1.0</w:t>
            </w:r>
          </w:p>
        </w:tc>
        <w:tc>
          <w:tcPr>
            <w:tcW w:w="979" w:type="dxa"/>
            <w:vAlign w:val="center"/>
          </w:tcPr>
          <w:p w14:paraId="67E1AC6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0972F6B0" w14:textId="77777777" w:rsidTr="00FE5DF2">
        <w:tc>
          <w:tcPr>
            <w:tcW w:w="1322" w:type="dxa"/>
          </w:tcPr>
          <w:p w14:paraId="11070803"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Angina pectoris</w:t>
            </w:r>
          </w:p>
        </w:tc>
        <w:tc>
          <w:tcPr>
            <w:tcW w:w="1266" w:type="dxa"/>
            <w:vAlign w:val="center"/>
          </w:tcPr>
          <w:p w14:paraId="55CB054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6896326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12/660</w:t>
            </w:r>
          </w:p>
          <w:p w14:paraId="6517BF4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(1.8%)</w:t>
            </w:r>
          </w:p>
        </w:tc>
        <w:tc>
          <w:tcPr>
            <w:tcW w:w="1290" w:type="dxa"/>
            <w:vAlign w:val="center"/>
          </w:tcPr>
          <w:p w14:paraId="5B11F34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13/660</w:t>
            </w:r>
          </w:p>
          <w:p w14:paraId="5AAF385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(2.0%)</w:t>
            </w:r>
          </w:p>
        </w:tc>
        <w:tc>
          <w:tcPr>
            <w:tcW w:w="1835" w:type="dxa"/>
            <w:vAlign w:val="center"/>
          </w:tcPr>
          <w:p w14:paraId="0F1084D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0.92 (0.42, 2.04)</w:t>
            </w:r>
          </w:p>
        </w:tc>
        <w:tc>
          <w:tcPr>
            <w:tcW w:w="987" w:type="dxa"/>
            <w:vAlign w:val="center"/>
          </w:tcPr>
          <w:p w14:paraId="07C5314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0.84</w:t>
            </w:r>
          </w:p>
        </w:tc>
        <w:tc>
          <w:tcPr>
            <w:tcW w:w="979" w:type="dxa"/>
            <w:vAlign w:val="center"/>
          </w:tcPr>
          <w:p w14:paraId="32FF5BD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274426BA" w14:textId="77777777" w:rsidTr="00FE5DF2">
        <w:tc>
          <w:tcPr>
            <w:tcW w:w="1322" w:type="dxa"/>
          </w:tcPr>
          <w:p w14:paraId="1A6E7E87"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Bradycardia</w:t>
            </w:r>
          </w:p>
        </w:tc>
        <w:tc>
          <w:tcPr>
            <w:tcW w:w="1266" w:type="dxa"/>
            <w:vAlign w:val="center"/>
          </w:tcPr>
          <w:p w14:paraId="1BF8CA8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327F3DF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9/763</w:t>
            </w:r>
          </w:p>
          <w:p w14:paraId="5679162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w:t>
            </w:r>
          </w:p>
        </w:tc>
        <w:tc>
          <w:tcPr>
            <w:tcW w:w="1290" w:type="dxa"/>
            <w:vAlign w:val="center"/>
          </w:tcPr>
          <w:p w14:paraId="7E53C5C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18/760</w:t>
            </w:r>
          </w:p>
          <w:p w14:paraId="6ED888C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w:t>
            </w:r>
          </w:p>
        </w:tc>
        <w:tc>
          <w:tcPr>
            <w:tcW w:w="1835" w:type="dxa"/>
            <w:vAlign w:val="center"/>
          </w:tcPr>
          <w:p w14:paraId="040396B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0.49 (0.22, 1.10)</w:t>
            </w:r>
          </w:p>
        </w:tc>
        <w:tc>
          <w:tcPr>
            <w:tcW w:w="987" w:type="dxa"/>
            <w:vAlign w:val="center"/>
          </w:tcPr>
          <w:p w14:paraId="18B9469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0.09</w:t>
            </w:r>
          </w:p>
        </w:tc>
        <w:tc>
          <w:tcPr>
            <w:tcW w:w="979" w:type="dxa"/>
            <w:vAlign w:val="center"/>
          </w:tcPr>
          <w:p w14:paraId="16D5E87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w:t>
            </w:r>
          </w:p>
        </w:tc>
      </w:tr>
      <w:tr w:rsidR="00671A68" w:rsidRPr="00AC7369" w14:paraId="38C15426" w14:textId="77777777" w:rsidTr="00FE5DF2">
        <w:tc>
          <w:tcPr>
            <w:tcW w:w="1322" w:type="dxa"/>
          </w:tcPr>
          <w:p w14:paraId="7C8E6CF5"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SVT</w:t>
            </w:r>
          </w:p>
        </w:tc>
        <w:tc>
          <w:tcPr>
            <w:tcW w:w="1266" w:type="dxa"/>
            <w:vAlign w:val="center"/>
          </w:tcPr>
          <w:p w14:paraId="7EF6E67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60F45FF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0/103</w:t>
            </w:r>
          </w:p>
          <w:p w14:paraId="1A13310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(0.0%)</w:t>
            </w:r>
          </w:p>
        </w:tc>
        <w:tc>
          <w:tcPr>
            <w:tcW w:w="1290" w:type="dxa"/>
            <w:vAlign w:val="center"/>
          </w:tcPr>
          <w:p w14:paraId="6D4C6AE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3/100</w:t>
            </w:r>
          </w:p>
          <w:p w14:paraId="27AEE55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(3.0%)</w:t>
            </w:r>
          </w:p>
        </w:tc>
        <w:tc>
          <w:tcPr>
            <w:tcW w:w="1835" w:type="dxa"/>
            <w:vAlign w:val="center"/>
          </w:tcPr>
          <w:p w14:paraId="7BA0C29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0.13 (0.01, 2.64)</w:t>
            </w:r>
          </w:p>
        </w:tc>
        <w:tc>
          <w:tcPr>
            <w:tcW w:w="987" w:type="dxa"/>
            <w:vAlign w:val="center"/>
          </w:tcPr>
          <w:p w14:paraId="6157384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0.19</w:t>
            </w:r>
          </w:p>
        </w:tc>
        <w:tc>
          <w:tcPr>
            <w:tcW w:w="979" w:type="dxa"/>
            <w:vAlign w:val="center"/>
          </w:tcPr>
          <w:p w14:paraId="6A1813E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2C8FF586" w14:textId="77777777" w:rsidTr="00FE5DF2">
        <w:tc>
          <w:tcPr>
            <w:tcW w:w="1322" w:type="dxa"/>
          </w:tcPr>
          <w:p w14:paraId="6BC6029B"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Chest pain</w:t>
            </w:r>
          </w:p>
        </w:tc>
        <w:tc>
          <w:tcPr>
            <w:tcW w:w="1266" w:type="dxa"/>
            <w:vAlign w:val="center"/>
          </w:tcPr>
          <w:p w14:paraId="265ED51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1F22AD7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32/660</w:t>
            </w:r>
          </w:p>
          <w:p w14:paraId="1064EE8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(4.8%)</w:t>
            </w:r>
          </w:p>
        </w:tc>
        <w:tc>
          <w:tcPr>
            <w:tcW w:w="1290" w:type="dxa"/>
            <w:vAlign w:val="center"/>
          </w:tcPr>
          <w:p w14:paraId="0B20153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47/660</w:t>
            </w:r>
          </w:p>
          <w:p w14:paraId="68DA230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(7.1%)</w:t>
            </w:r>
          </w:p>
        </w:tc>
        <w:tc>
          <w:tcPr>
            <w:tcW w:w="1835" w:type="dxa"/>
            <w:vAlign w:val="center"/>
          </w:tcPr>
          <w:p w14:paraId="137F047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0.66 (0.42, 1.06)</w:t>
            </w:r>
          </w:p>
        </w:tc>
        <w:tc>
          <w:tcPr>
            <w:tcW w:w="987" w:type="dxa"/>
            <w:vAlign w:val="center"/>
          </w:tcPr>
          <w:p w14:paraId="0ADBD85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0.08</w:t>
            </w:r>
          </w:p>
        </w:tc>
        <w:tc>
          <w:tcPr>
            <w:tcW w:w="979" w:type="dxa"/>
            <w:vAlign w:val="center"/>
          </w:tcPr>
          <w:p w14:paraId="2F06A25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61194B3F" w14:textId="77777777" w:rsidTr="00FE5DF2">
        <w:tc>
          <w:tcPr>
            <w:tcW w:w="1322" w:type="dxa"/>
          </w:tcPr>
          <w:p w14:paraId="29CAD572"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Headache</w:t>
            </w:r>
          </w:p>
        </w:tc>
        <w:tc>
          <w:tcPr>
            <w:tcW w:w="1266" w:type="dxa"/>
            <w:vAlign w:val="center"/>
          </w:tcPr>
          <w:p w14:paraId="656B3FF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5E82DB5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69/763</w:t>
            </w:r>
          </w:p>
          <w:p w14:paraId="5D25CAA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(9.0%)</w:t>
            </w:r>
          </w:p>
        </w:tc>
        <w:tc>
          <w:tcPr>
            <w:tcW w:w="1290" w:type="dxa"/>
            <w:vAlign w:val="center"/>
          </w:tcPr>
          <w:p w14:paraId="0DDB98D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36/760</w:t>
            </w:r>
          </w:p>
          <w:p w14:paraId="3C846BB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(4.7%)</w:t>
            </w:r>
          </w:p>
        </w:tc>
        <w:tc>
          <w:tcPr>
            <w:tcW w:w="1835" w:type="dxa"/>
            <w:vAlign w:val="center"/>
          </w:tcPr>
          <w:p w14:paraId="3F24467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2.00 (1.32, 3.03)</w:t>
            </w:r>
          </w:p>
        </w:tc>
        <w:tc>
          <w:tcPr>
            <w:tcW w:w="987" w:type="dxa"/>
            <w:vAlign w:val="center"/>
          </w:tcPr>
          <w:p w14:paraId="6DB0CD13" w14:textId="77777777" w:rsidR="00671A68" w:rsidRPr="00AC7369" w:rsidRDefault="00671A68" w:rsidP="00FE5DF2">
            <w:pPr>
              <w:spacing w:line="360" w:lineRule="auto"/>
              <w:jc w:val="center"/>
              <w:rPr>
                <w:rFonts w:ascii="Times New Roman" w:hAnsi="Times New Roman" w:cs="Times New Roman"/>
                <w:b/>
                <w:bCs/>
                <w:sz w:val="18"/>
                <w:szCs w:val="18"/>
                <w:lang w:val="en-US"/>
              </w:rPr>
            </w:pPr>
            <w:r w:rsidRPr="00AC7369">
              <w:rPr>
                <w:rFonts w:ascii="Times New Roman" w:hAnsi="Times New Roman" w:cs="Times New Roman"/>
                <w:b/>
                <w:bCs/>
                <w:sz w:val="18"/>
                <w:szCs w:val="18"/>
                <w:lang w:val="en-US"/>
              </w:rPr>
              <w:t>0.001</w:t>
            </w:r>
          </w:p>
        </w:tc>
        <w:tc>
          <w:tcPr>
            <w:tcW w:w="979" w:type="dxa"/>
            <w:vAlign w:val="center"/>
          </w:tcPr>
          <w:p w14:paraId="32B83D6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w:t>
            </w:r>
          </w:p>
        </w:tc>
      </w:tr>
      <w:tr w:rsidR="00671A68" w:rsidRPr="00AC7369" w14:paraId="5E2DAFD7" w14:textId="77777777" w:rsidTr="00FE5DF2">
        <w:tc>
          <w:tcPr>
            <w:tcW w:w="1322" w:type="dxa"/>
          </w:tcPr>
          <w:p w14:paraId="2268A91F"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Nausea</w:t>
            </w:r>
          </w:p>
        </w:tc>
        <w:tc>
          <w:tcPr>
            <w:tcW w:w="1266" w:type="dxa"/>
            <w:vAlign w:val="center"/>
          </w:tcPr>
          <w:p w14:paraId="242CE00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689C521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49/689</w:t>
            </w:r>
          </w:p>
          <w:p w14:paraId="5006813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(7.1%)</w:t>
            </w:r>
          </w:p>
        </w:tc>
        <w:tc>
          <w:tcPr>
            <w:tcW w:w="1290" w:type="dxa"/>
            <w:vAlign w:val="center"/>
          </w:tcPr>
          <w:p w14:paraId="2497152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49/691</w:t>
            </w:r>
          </w:p>
          <w:p w14:paraId="53138FF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(7.1%)</w:t>
            </w:r>
          </w:p>
        </w:tc>
        <w:tc>
          <w:tcPr>
            <w:tcW w:w="1835" w:type="dxa"/>
            <w:vAlign w:val="center"/>
          </w:tcPr>
          <w:p w14:paraId="30881C2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1.00 (0.67, 1.51)</w:t>
            </w:r>
          </w:p>
        </w:tc>
        <w:tc>
          <w:tcPr>
            <w:tcW w:w="987" w:type="dxa"/>
            <w:vAlign w:val="center"/>
          </w:tcPr>
          <w:p w14:paraId="70ABE67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0.99</w:t>
            </w:r>
          </w:p>
        </w:tc>
        <w:tc>
          <w:tcPr>
            <w:tcW w:w="979" w:type="dxa"/>
            <w:vAlign w:val="center"/>
          </w:tcPr>
          <w:p w14:paraId="0DB46FB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63%</w:t>
            </w:r>
          </w:p>
        </w:tc>
      </w:tr>
      <w:tr w:rsidR="00671A68" w:rsidRPr="00AC7369" w14:paraId="3AF9A455" w14:textId="77777777" w:rsidTr="00FE5DF2">
        <w:tc>
          <w:tcPr>
            <w:tcW w:w="1322" w:type="dxa"/>
          </w:tcPr>
          <w:p w14:paraId="19BFC371"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Insomnia</w:t>
            </w:r>
          </w:p>
        </w:tc>
        <w:tc>
          <w:tcPr>
            <w:tcW w:w="1266" w:type="dxa"/>
            <w:vAlign w:val="center"/>
          </w:tcPr>
          <w:p w14:paraId="6CB994F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2694126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41/689</w:t>
            </w:r>
          </w:p>
          <w:p w14:paraId="199206D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(6.0%)</w:t>
            </w:r>
          </w:p>
        </w:tc>
        <w:tc>
          <w:tcPr>
            <w:tcW w:w="1290" w:type="dxa"/>
            <w:vAlign w:val="center"/>
          </w:tcPr>
          <w:p w14:paraId="121DBD7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32/681</w:t>
            </w:r>
          </w:p>
          <w:p w14:paraId="19F9BFF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(4.7%)</w:t>
            </w:r>
          </w:p>
        </w:tc>
        <w:tc>
          <w:tcPr>
            <w:tcW w:w="1835" w:type="dxa"/>
            <w:vAlign w:val="center"/>
          </w:tcPr>
          <w:p w14:paraId="1D4642B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1.26 (0.78, 2.03)</w:t>
            </w:r>
          </w:p>
        </w:tc>
        <w:tc>
          <w:tcPr>
            <w:tcW w:w="987" w:type="dxa"/>
            <w:vAlign w:val="center"/>
          </w:tcPr>
          <w:p w14:paraId="2B7B4EF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0.34</w:t>
            </w:r>
          </w:p>
        </w:tc>
        <w:tc>
          <w:tcPr>
            <w:tcW w:w="979" w:type="dxa"/>
            <w:vAlign w:val="center"/>
          </w:tcPr>
          <w:p w14:paraId="3491085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w:t>
            </w:r>
          </w:p>
        </w:tc>
      </w:tr>
      <w:tr w:rsidR="00671A68" w:rsidRPr="00AC7369" w14:paraId="1139D55A" w14:textId="77777777" w:rsidTr="00FE5DF2">
        <w:tc>
          <w:tcPr>
            <w:tcW w:w="1322" w:type="dxa"/>
          </w:tcPr>
          <w:p w14:paraId="16222999"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Diarrhea</w:t>
            </w:r>
          </w:p>
        </w:tc>
        <w:tc>
          <w:tcPr>
            <w:tcW w:w="1266" w:type="dxa"/>
            <w:vAlign w:val="center"/>
          </w:tcPr>
          <w:p w14:paraId="37A2887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7159BAF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30/660</w:t>
            </w:r>
          </w:p>
          <w:p w14:paraId="1A671E2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(4.5%)</w:t>
            </w:r>
          </w:p>
        </w:tc>
        <w:tc>
          <w:tcPr>
            <w:tcW w:w="1290" w:type="dxa"/>
            <w:vAlign w:val="center"/>
          </w:tcPr>
          <w:p w14:paraId="00FC987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21/660</w:t>
            </w:r>
          </w:p>
          <w:p w14:paraId="7571959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(3.2%)</w:t>
            </w:r>
          </w:p>
        </w:tc>
        <w:tc>
          <w:tcPr>
            <w:tcW w:w="1835" w:type="dxa"/>
            <w:vAlign w:val="center"/>
          </w:tcPr>
          <w:p w14:paraId="2185DBC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1.45 (0.82, 2.56)</w:t>
            </w:r>
          </w:p>
        </w:tc>
        <w:tc>
          <w:tcPr>
            <w:tcW w:w="987" w:type="dxa"/>
            <w:vAlign w:val="center"/>
          </w:tcPr>
          <w:p w14:paraId="274DB07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0.20</w:t>
            </w:r>
          </w:p>
        </w:tc>
        <w:tc>
          <w:tcPr>
            <w:tcW w:w="979" w:type="dxa"/>
            <w:vAlign w:val="center"/>
          </w:tcPr>
          <w:p w14:paraId="6A77CE7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52B399A4" w14:textId="77777777" w:rsidTr="00FE5DF2">
        <w:tc>
          <w:tcPr>
            <w:tcW w:w="1322" w:type="dxa"/>
          </w:tcPr>
          <w:p w14:paraId="72BA90CB"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lastRenderedPageBreak/>
              <w:t>Vomiting</w:t>
            </w:r>
          </w:p>
        </w:tc>
        <w:tc>
          <w:tcPr>
            <w:tcW w:w="1266" w:type="dxa"/>
            <w:vAlign w:val="center"/>
          </w:tcPr>
          <w:p w14:paraId="7A51B74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2BF1F30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22/660</w:t>
            </w:r>
          </w:p>
          <w:p w14:paraId="7C05C06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(3.3%)</w:t>
            </w:r>
          </w:p>
        </w:tc>
        <w:tc>
          <w:tcPr>
            <w:tcW w:w="1290" w:type="dxa"/>
            <w:vAlign w:val="center"/>
          </w:tcPr>
          <w:p w14:paraId="03B29C8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24/660</w:t>
            </w:r>
          </w:p>
          <w:p w14:paraId="762C164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(3.6%)</w:t>
            </w:r>
          </w:p>
        </w:tc>
        <w:tc>
          <w:tcPr>
            <w:tcW w:w="1835" w:type="dxa"/>
            <w:vAlign w:val="center"/>
          </w:tcPr>
          <w:p w14:paraId="14605C5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0.91 (0.51, 1.65)</w:t>
            </w:r>
          </w:p>
        </w:tc>
        <w:tc>
          <w:tcPr>
            <w:tcW w:w="987" w:type="dxa"/>
            <w:vAlign w:val="center"/>
          </w:tcPr>
          <w:p w14:paraId="4FC363D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0.76</w:t>
            </w:r>
          </w:p>
        </w:tc>
        <w:tc>
          <w:tcPr>
            <w:tcW w:w="979" w:type="dxa"/>
            <w:vAlign w:val="center"/>
          </w:tcPr>
          <w:p w14:paraId="15D976E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1298E837" w14:textId="77777777" w:rsidTr="00FE5DF2">
        <w:tc>
          <w:tcPr>
            <w:tcW w:w="1322" w:type="dxa"/>
          </w:tcPr>
          <w:p w14:paraId="4F1A0FFB"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Pulmonary edema</w:t>
            </w:r>
          </w:p>
        </w:tc>
        <w:tc>
          <w:tcPr>
            <w:tcW w:w="1266" w:type="dxa"/>
            <w:vAlign w:val="center"/>
          </w:tcPr>
          <w:p w14:paraId="35E3DD2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01A7501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20/660</w:t>
            </w:r>
          </w:p>
          <w:p w14:paraId="0AB8946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(3.0%)</w:t>
            </w:r>
          </w:p>
        </w:tc>
        <w:tc>
          <w:tcPr>
            <w:tcW w:w="1290" w:type="dxa"/>
            <w:vAlign w:val="center"/>
          </w:tcPr>
          <w:p w14:paraId="66219AD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18/660</w:t>
            </w:r>
          </w:p>
          <w:p w14:paraId="323E1FA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(2.7%)</w:t>
            </w:r>
          </w:p>
        </w:tc>
        <w:tc>
          <w:tcPr>
            <w:tcW w:w="1835" w:type="dxa"/>
            <w:vAlign w:val="center"/>
          </w:tcPr>
          <w:p w14:paraId="14504CD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1.11 (0.58, 2.13)</w:t>
            </w:r>
          </w:p>
        </w:tc>
        <w:tc>
          <w:tcPr>
            <w:tcW w:w="987" w:type="dxa"/>
            <w:vAlign w:val="center"/>
          </w:tcPr>
          <w:p w14:paraId="67A0966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0.74</w:t>
            </w:r>
          </w:p>
        </w:tc>
        <w:tc>
          <w:tcPr>
            <w:tcW w:w="979" w:type="dxa"/>
            <w:vAlign w:val="center"/>
          </w:tcPr>
          <w:p w14:paraId="16B7573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1EBED85D" w14:textId="77777777" w:rsidTr="00FE5DF2">
        <w:tc>
          <w:tcPr>
            <w:tcW w:w="1322" w:type="dxa"/>
          </w:tcPr>
          <w:p w14:paraId="0F1151A9"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Pneumonia</w:t>
            </w:r>
          </w:p>
        </w:tc>
        <w:tc>
          <w:tcPr>
            <w:tcW w:w="1266" w:type="dxa"/>
            <w:vAlign w:val="center"/>
          </w:tcPr>
          <w:p w14:paraId="2676856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2BE8A56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30/660</w:t>
            </w:r>
          </w:p>
          <w:p w14:paraId="171EF462"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(4.5%)</w:t>
            </w:r>
          </w:p>
        </w:tc>
        <w:tc>
          <w:tcPr>
            <w:tcW w:w="1290" w:type="dxa"/>
            <w:vAlign w:val="center"/>
          </w:tcPr>
          <w:p w14:paraId="1992066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24/660</w:t>
            </w:r>
          </w:p>
          <w:p w14:paraId="120C7D1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(3.6%)</w:t>
            </w:r>
          </w:p>
        </w:tc>
        <w:tc>
          <w:tcPr>
            <w:tcW w:w="1835" w:type="dxa"/>
            <w:vAlign w:val="center"/>
          </w:tcPr>
          <w:p w14:paraId="0428269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1.26 (0.73, 2.18)</w:t>
            </w:r>
          </w:p>
        </w:tc>
        <w:tc>
          <w:tcPr>
            <w:tcW w:w="987" w:type="dxa"/>
            <w:vAlign w:val="center"/>
          </w:tcPr>
          <w:p w14:paraId="135C2D2B"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0.41</w:t>
            </w:r>
          </w:p>
        </w:tc>
        <w:tc>
          <w:tcPr>
            <w:tcW w:w="979" w:type="dxa"/>
            <w:vAlign w:val="center"/>
          </w:tcPr>
          <w:p w14:paraId="523D8FB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7D9EBD85" w14:textId="77777777" w:rsidTr="00FE5DF2">
        <w:tc>
          <w:tcPr>
            <w:tcW w:w="1322" w:type="dxa"/>
          </w:tcPr>
          <w:p w14:paraId="1A7F37D0"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Renal failure</w:t>
            </w:r>
          </w:p>
        </w:tc>
        <w:tc>
          <w:tcPr>
            <w:tcW w:w="1266" w:type="dxa"/>
            <w:vAlign w:val="center"/>
          </w:tcPr>
          <w:p w14:paraId="1D8CD9B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3F8A03D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24/660</w:t>
            </w:r>
          </w:p>
          <w:p w14:paraId="2CC1792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(3.6%)</w:t>
            </w:r>
          </w:p>
        </w:tc>
        <w:tc>
          <w:tcPr>
            <w:tcW w:w="1290" w:type="dxa"/>
            <w:vAlign w:val="center"/>
          </w:tcPr>
          <w:p w14:paraId="15520CF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22/660</w:t>
            </w:r>
          </w:p>
          <w:p w14:paraId="07C8F96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(3.3%)</w:t>
            </w:r>
          </w:p>
        </w:tc>
        <w:tc>
          <w:tcPr>
            <w:tcW w:w="1835" w:type="dxa"/>
            <w:vAlign w:val="center"/>
          </w:tcPr>
          <w:p w14:paraId="44141CA3"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1.09 (0.61, 1.97)</w:t>
            </w:r>
          </w:p>
        </w:tc>
        <w:tc>
          <w:tcPr>
            <w:tcW w:w="987" w:type="dxa"/>
            <w:vAlign w:val="center"/>
          </w:tcPr>
          <w:p w14:paraId="529B729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0.76</w:t>
            </w:r>
          </w:p>
        </w:tc>
        <w:tc>
          <w:tcPr>
            <w:tcW w:w="979" w:type="dxa"/>
            <w:vAlign w:val="center"/>
          </w:tcPr>
          <w:p w14:paraId="3088728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6DAE5042" w14:textId="77777777" w:rsidTr="00FE5DF2">
        <w:tc>
          <w:tcPr>
            <w:tcW w:w="1322" w:type="dxa"/>
          </w:tcPr>
          <w:p w14:paraId="4DD989A8"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Urinary tract infection</w:t>
            </w:r>
          </w:p>
        </w:tc>
        <w:tc>
          <w:tcPr>
            <w:tcW w:w="1266" w:type="dxa"/>
            <w:vAlign w:val="center"/>
          </w:tcPr>
          <w:p w14:paraId="2D82D31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0EE7EF46"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24/689</w:t>
            </w:r>
          </w:p>
          <w:p w14:paraId="72D2F77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(3.5%)</w:t>
            </w:r>
          </w:p>
        </w:tc>
        <w:tc>
          <w:tcPr>
            <w:tcW w:w="1290" w:type="dxa"/>
            <w:vAlign w:val="center"/>
          </w:tcPr>
          <w:p w14:paraId="226C826C"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31/691</w:t>
            </w:r>
          </w:p>
          <w:p w14:paraId="37D43C2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(4.5%)</w:t>
            </w:r>
          </w:p>
        </w:tc>
        <w:tc>
          <w:tcPr>
            <w:tcW w:w="1835" w:type="dxa"/>
            <w:vAlign w:val="center"/>
          </w:tcPr>
          <w:p w14:paraId="64158D7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0.77 (0.45, 1.33)</w:t>
            </w:r>
          </w:p>
        </w:tc>
        <w:tc>
          <w:tcPr>
            <w:tcW w:w="987" w:type="dxa"/>
            <w:vAlign w:val="center"/>
          </w:tcPr>
          <w:p w14:paraId="29E12FD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0.35</w:t>
            </w:r>
          </w:p>
        </w:tc>
        <w:tc>
          <w:tcPr>
            <w:tcW w:w="979" w:type="dxa"/>
            <w:vAlign w:val="center"/>
          </w:tcPr>
          <w:p w14:paraId="3EF5905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43%</w:t>
            </w:r>
          </w:p>
        </w:tc>
      </w:tr>
      <w:tr w:rsidR="00671A68" w:rsidRPr="00AC7369" w14:paraId="199B1B71" w14:textId="77777777" w:rsidTr="00FE5DF2">
        <w:tc>
          <w:tcPr>
            <w:tcW w:w="1322" w:type="dxa"/>
          </w:tcPr>
          <w:p w14:paraId="5349F633"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Dizziness</w:t>
            </w:r>
          </w:p>
        </w:tc>
        <w:tc>
          <w:tcPr>
            <w:tcW w:w="1266" w:type="dxa"/>
            <w:vAlign w:val="center"/>
          </w:tcPr>
          <w:p w14:paraId="5776F70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w:t>
            </w:r>
          </w:p>
        </w:tc>
        <w:tc>
          <w:tcPr>
            <w:tcW w:w="1377" w:type="dxa"/>
            <w:vAlign w:val="center"/>
          </w:tcPr>
          <w:p w14:paraId="09F025C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19/763</w:t>
            </w:r>
          </w:p>
          <w:p w14:paraId="5CE639C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(2.5%)</w:t>
            </w:r>
          </w:p>
        </w:tc>
        <w:tc>
          <w:tcPr>
            <w:tcW w:w="1290" w:type="dxa"/>
            <w:vAlign w:val="center"/>
          </w:tcPr>
          <w:p w14:paraId="074281A0"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17/760</w:t>
            </w:r>
          </w:p>
          <w:p w14:paraId="1D7388C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(2.2%)</w:t>
            </w:r>
          </w:p>
        </w:tc>
        <w:tc>
          <w:tcPr>
            <w:tcW w:w="1835" w:type="dxa"/>
            <w:vAlign w:val="center"/>
          </w:tcPr>
          <w:p w14:paraId="74540AB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1.12 (0.58, 2.14)</w:t>
            </w:r>
          </w:p>
        </w:tc>
        <w:tc>
          <w:tcPr>
            <w:tcW w:w="987" w:type="dxa"/>
            <w:vAlign w:val="center"/>
          </w:tcPr>
          <w:p w14:paraId="572C2469"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0.74</w:t>
            </w:r>
          </w:p>
        </w:tc>
        <w:tc>
          <w:tcPr>
            <w:tcW w:w="979" w:type="dxa"/>
            <w:vAlign w:val="center"/>
          </w:tcPr>
          <w:p w14:paraId="537DBBD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w:t>
            </w:r>
          </w:p>
        </w:tc>
      </w:tr>
      <w:tr w:rsidR="00671A68" w:rsidRPr="00AC7369" w14:paraId="0EF6CC22" w14:textId="77777777" w:rsidTr="00FE5DF2">
        <w:tc>
          <w:tcPr>
            <w:tcW w:w="1322" w:type="dxa"/>
          </w:tcPr>
          <w:p w14:paraId="6E7881B5"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Anemia</w:t>
            </w:r>
          </w:p>
        </w:tc>
        <w:tc>
          <w:tcPr>
            <w:tcW w:w="1266" w:type="dxa"/>
            <w:vAlign w:val="center"/>
          </w:tcPr>
          <w:p w14:paraId="2014FDC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6058B36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15/660</w:t>
            </w:r>
          </w:p>
          <w:p w14:paraId="45E756C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(2.3%)</w:t>
            </w:r>
          </w:p>
        </w:tc>
        <w:tc>
          <w:tcPr>
            <w:tcW w:w="1290" w:type="dxa"/>
            <w:vAlign w:val="center"/>
          </w:tcPr>
          <w:p w14:paraId="56F8DA65"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17/660</w:t>
            </w:r>
          </w:p>
          <w:p w14:paraId="23DF472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(2.2%)</w:t>
            </w:r>
          </w:p>
        </w:tc>
        <w:tc>
          <w:tcPr>
            <w:tcW w:w="1835" w:type="dxa"/>
            <w:vAlign w:val="center"/>
          </w:tcPr>
          <w:p w14:paraId="47BA9E8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0.88 (0.44, 1.78)</w:t>
            </w:r>
          </w:p>
        </w:tc>
        <w:tc>
          <w:tcPr>
            <w:tcW w:w="987" w:type="dxa"/>
            <w:vAlign w:val="center"/>
          </w:tcPr>
          <w:p w14:paraId="5D6093AF"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0.72</w:t>
            </w:r>
          </w:p>
        </w:tc>
        <w:tc>
          <w:tcPr>
            <w:tcW w:w="979" w:type="dxa"/>
            <w:vAlign w:val="center"/>
          </w:tcPr>
          <w:p w14:paraId="5D0E76F7"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r w:rsidR="00671A68" w:rsidRPr="00AC7369" w14:paraId="4E7E468E" w14:textId="77777777" w:rsidTr="00FE5DF2">
        <w:tc>
          <w:tcPr>
            <w:tcW w:w="1322" w:type="dxa"/>
          </w:tcPr>
          <w:p w14:paraId="2D01E522" w14:textId="77777777" w:rsidR="00671A68" w:rsidRPr="00AC7369" w:rsidRDefault="00671A68" w:rsidP="00FE5DF2">
            <w:pPr>
              <w:spacing w:line="360" w:lineRule="auto"/>
              <w:jc w:val="both"/>
              <w:rPr>
                <w:rFonts w:ascii="Times New Roman" w:hAnsi="Times New Roman" w:cs="Times New Roman"/>
                <w:sz w:val="18"/>
                <w:szCs w:val="18"/>
                <w:lang w:val="en-US"/>
              </w:rPr>
            </w:pPr>
            <w:r w:rsidRPr="00AC7369">
              <w:rPr>
                <w:rFonts w:ascii="Times New Roman" w:hAnsi="Times New Roman" w:cs="Times New Roman"/>
                <w:sz w:val="18"/>
                <w:szCs w:val="18"/>
                <w:lang w:val="en-US"/>
              </w:rPr>
              <w:t>Hyperkalemia</w:t>
            </w:r>
          </w:p>
        </w:tc>
        <w:tc>
          <w:tcPr>
            <w:tcW w:w="1266" w:type="dxa"/>
            <w:vAlign w:val="center"/>
          </w:tcPr>
          <w:p w14:paraId="3CC00658"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w:t>
            </w:r>
          </w:p>
        </w:tc>
        <w:tc>
          <w:tcPr>
            <w:tcW w:w="1377" w:type="dxa"/>
            <w:vAlign w:val="center"/>
          </w:tcPr>
          <w:p w14:paraId="2DC0324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15/660</w:t>
            </w:r>
          </w:p>
          <w:p w14:paraId="41551B7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(2.3%)</w:t>
            </w:r>
          </w:p>
        </w:tc>
        <w:tc>
          <w:tcPr>
            <w:tcW w:w="1290" w:type="dxa"/>
            <w:vAlign w:val="center"/>
          </w:tcPr>
          <w:p w14:paraId="790A957D"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16/660</w:t>
            </w:r>
          </w:p>
          <w:p w14:paraId="2615DBA4"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(2.4%)</w:t>
            </w:r>
          </w:p>
        </w:tc>
        <w:tc>
          <w:tcPr>
            <w:tcW w:w="1835" w:type="dxa"/>
            <w:vAlign w:val="center"/>
          </w:tcPr>
          <w:p w14:paraId="2F97E68A"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0.94 (0.46, 1.91)</w:t>
            </w:r>
          </w:p>
        </w:tc>
        <w:tc>
          <w:tcPr>
            <w:tcW w:w="987" w:type="dxa"/>
            <w:vAlign w:val="center"/>
          </w:tcPr>
          <w:p w14:paraId="71740C4E"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0.86</w:t>
            </w:r>
          </w:p>
        </w:tc>
        <w:tc>
          <w:tcPr>
            <w:tcW w:w="979" w:type="dxa"/>
            <w:vAlign w:val="center"/>
          </w:tcPr>
          <w:p w14:paraId="0C08F3D1" w14:textId="77777777" w:rsidR="00671A68" w:rsidRPr="00AC7369" w:rsidRDefault="00671A68" w:rsidP="00FE5DF2">
            <w:pPr>
              <w:spacing w:line="360" w:lineRule="auto"/>
              <w:jc w:val="center"/>
              <w:rPr>
                <w:rFonts w:ascii="Times New Roman" w:hAnsi="Times New Roman" w:cs="Times New Roman"/>
                <w:sz w:val="18"/>
                <w:szCs w:val="18"/>
                <w:lang w:val="en-US"/>
              </w:rPr>
            </w:pPr>
            <w:r w:rsidRPr="00AC7369">
              <w:rPr>
                <w:rFonts w:ascii="Times New Roman" w:hAnsi="Times New Roman" w:cs="Times New Roman"/>
                <w:sz w:val="18"/>
                <w:szCs w:val="18"/>
                <w:lang w:val="en-US"/>
              </w:rPr>
              <w:t>NA</w:t>
            </w:r>
          </w:p>
        </w:tc>
      </w:tr>
    </w:tbl>
    <w:p w14:paraId="5D65A72D" w14:textId="77777777" w:rsidR="00671A68" w:rsidRPr="00AC7369" w:rsidRDefault="00671A68" w:rsidP="00671A68">
      <w:pPr>
        <w:spacing w:line="360" w:lineRule="auto"/>
        <w:jc w:val="both"/>
        <w:rPr>
          <w:rFonts w:ascii="Times New Roman" w:hAnsi="Times New Roman" w:cs="Times New Roman"/>
          <w:lang w:val="en-US"/>
        </w:rPr>
      </w:pPr>
    </w:p>
    <w:p w14:paraId="1FCB5147" w14:textId="77777777" w:rsidR="00671A68" w:rsidRPr="00AC7369" w:rsidRDefault="00671A68" w:rsidP="00671A68">
      <w:pPr>
        <w:spacing w:line="360" w:lineRule="auto"/>
        <w:jc w:val="both"/>
        <w:rPr>
          <w:rFonts w:ascii="Times New Roman" w:hAnsi="Times New Roman" w:cs="Times New Roman"/>
          <w:lang w:val="en-US"/>
        </w:rPr>
      </w:pPr>
    </w:p>
    <w:p w14:paraId="55F9C1CC" w14:textId="77777777" w:rsidR="00671A68" w:rsidRPr="00AC7369" w:rsidRDefault="00671A68" w:rsidP="00671A68">
      <w:pPr>
        <w:rPr>
          <w:rFonts w:ascii="Times New Roman" w:hAnsi="Times New Roman" w:cs="Times New Roman"/>
          <w:sz w:val="20"/>
          <w:szCs w:val="20"/>
          <w:u w:val="single"/>
          <w:lang w:val="en-US"/>
        </w:rPr>
      </w:pPr>
    </w:p>
    <w:p w14:paraId="698C8101" w14:textId="77777777" w:rsidR="00671A68" w:rsidRPr="00AC7369" w:rsidRDefault="00671A68" w:rsidP="00671A68">
      <w:pPr>
        <w:rPr>
          <w:rFonts w:ascii="Times New Roman" w:hAnsi="Times New Roman" w:cs="Times New Roman"/>
          <w:b/>
          <w:bCs/>
          <w:lang w:val="en-US"/>
        </w:rPr>
      </w:pPr>
      <w:r w:rsidRPr="00AC7369">
        <w:rPr>
          <w:rFonts w:ascii="Times New Roman" w:hAnsi="Times New Roman" w:cs="Times New Roman"/>
          <w:b/>
          <w:bCs/>
          <w:lang w:val="en-US"/>
        </w:rPr>
        <w:t xml:space="preserve">Full list of publications included in the meta-analysis: </w:t>
      </w:r>
    </w:p>
    <w:p w14:paraId="4E3DF1A8" w14:textId="77777777" w:rsidR="00671A68" w:rsidRPr="00AC7369" w:rsidRDefault="00671A68" w:rsidP="00671A68">
      <w:pPr>
        <w:rPr>
          <w:rFonts w:ascii="Times New Roman" w:hAnsi="Times New Roman" w:cs="Times New Roman"/>
          <w:b/>
          <w:bCs/>
          <w:lang w:val="en-US"/>
        </w:rPr>
      </w:pPr>
    </w:p>
    <w:p w14:paraId="396CA242"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lang w:val="nl-NL"/>
        </w:rPr>
        <w:t xml:space="preserve">Bergh CH, Andersson B, Dahlstrom U, et al. </w:t>
      </w:r>
      <w:r w:rsidRPr="00AC7369">
        <w:rPr>
          <w:rFonts w:ascii="Times New Roman" w:hAnsi="Times New Roman" w:cs="Times New Roman"/>
          <w:lang w:val="en-US"/>
        </w:rPr>
        <w:t>Intravenous levosimendan vs. dobutamine in acute decompensated heart failure patients on beta-blockers. European Journal of Heart Failure 2010; 12:404–410. doi:10.1093/eurjhf/hfq032.</w:t>
      </w:r>
    </w:p>
    <w:p w14:paraId="17998ADB"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lang w:val="nl-NL"/>
        </w:rPr>
        <w:t xml:space="preserve">Bonios MJ, Terrovitis JV, Drakos SG, et al. </w:t>
      </w:r>
      <w:r w:rsidRPr="00AC7369">
        <w:rPr>
          <w:rFonts w:ascii="Times New Roman" w:hAnsi="Times New Roman" w:cs="Times New Roman"/>
          <w:lang w:val="en-US"/>
        </w:rPr>
        <w:t>Comparison of three different regimens of intermittent inotrope infusions for end stage heart failure. Int J Cardiol. 2012; 159(3):225-9. doi: 10.1016/j.ijcard.2011.03.013.</w:t>
      </w:r>
    </w:p>
    <w:p w14:paraId="7870B4F8"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rPr>
        <w:t xml:space="preserve">Duygu H, Turk U, Ozdogan O, et al. </w:t>
      </w:r>
      <w:r w:rsidRPr="00AC7369">
        <w:rPr>
          <w:rFonts w:ascii="Times New Roman" w:hAnsi="Times New Roman" w:cs="Times New Roman"/>
          <w:lang w:val="en-US"/>
        </w:rPr>
        <w:t>Levosimendan versus Dobutamine in Heart Failure Patients Treated Chronically with Carvedilol. Cardiovasc Ther. Fall 2008; 26(3):182-8. doi: 10.1111/j.1755-5922.2008.00050.x.</w:t>
      </w:r>
    </w:p>
    <w:p w14:paraId="16DB7DE4"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lang w:val="nl-NL"/>
        </w:rPr>
        <w:t xml:space="preserve">Duygu H, Nalbantgil S, Ozerkan F, et al. </w:t>
      </w:r>
      <w:r w:rsidRPr="00AC7369">
        <w:rPr>
          <w:rFonts w:ascii="Times New Roman" w:hAnsi="Times New Roman" w:cs="Times New Roman"/>
          <w:lang w:val="en-US"/>
        </w:rPr>
        <w:t>Effects of Levosimendan on Left Atrial Functions in Patients with Ischemic Heart Failure. Clin Cardiol. 2008; 31(12):607-13. doi: 10.1002/clc.20332.</w:t>
      </w:r>
    </w:p>
    <w:p w14:paraId="7D79479A"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lang w:val="en-US"/>
        </w:rPr>
        <w:t>Fedele F, D’Ambrosi A, Bruno N, et al. Cost-effectivenessofLevosimendaninPatientsWithAcute Heart Failure. J Cardiovasc Pharmacol 2011; 58(4): 363-366.</w:t>
      </w:r>
    </w:p>
    <w:p w14:paraId="30BCCC7E"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lang w:val="en-US"/>
        </w:rPr>
        <w:t xml:space="preserve">Follath F, Cleland JGF, Just H, et al. Efficacy and safety of intravenous levosimendan compared with dobutamine in severe low-output heart failure (the LIDO study): a </w:t>
      </w:r>
      <w:r w:rsidRPr="00AC7369">
        <w:rPr>
          <w:rFonts w:ascii="Times New Roman" w:hAnsi="Times New Roman" w:cs="Times New Roman"/>
          <w:lang w:val="en-US"/>
        </w:rPr>
        <w:lastRenderedPageBreak/>
        <w:t>randomised double-blind trial. Lancet. 2002; 360(9328):196-202. doi: 10.1016/s0140-6736(02)09455-2.</w:t>
      </w:r>
    </w:p>
    <w:p w14:paraId="55FDC6D4"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lang w:val="en-US"/>
        </w:rPr>
        <w:t>Madeira M, Caetano F, Almeida I, et al. Inotropes and cardiorenal syndrome in acute heart failure - A retrospective comparative analysis. Rev Port Cardiol. 2017; 36(9):619-625. doi: 10.1016/j.repc.2017.03.006.</w:t>
      </w:r>
    </w:p>
    <w:p w14:paraId="03C190AE"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lang w:val="nl-NL"/>
        </w:rPr>
        <w:t xml:space="preserve">Mebazaa A, Nieminen MS, Packer M, et al. </w:t>
      </w:r>
      <w:r w:rsidRPr="00AC7369">
        <w:rPr>
          <w:rFonts w:ascii="Times New Roman" w:hAnsi="Times New Roman" w:cs="Times New Roman"/>
          <w:lang w:val="en-US"/>
        </w:rPr>
        <w:t>Levosimendan vs dobutamine for patients with acute decompensated heart failure: the SURVIVE Randomized Trial. JAMA. 2007 May 2;297(17):1883-91. doi: 10.1001/jama.297.17.1883.</w:t>
      </w:r>
    </w:p>
    <w:p w14:paraId="33D818A3"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lang w:val="nl-NL"/>
        </w:rPr>
        <w:t xml:space="preserve">Nieminen MS, Akkila J, Hasenfuss G, et al. </w:t>
      </w:r>
      <w:r w:rsidRPr="00AC7369">
        <w:rPr>
          <w:rFonts w:ascii="Times New Roman" w:hAnsi="Times New Roman" w:cs="Times New Roman"/>
          <w:lang w:val="en-US"/>
        </w:rPr>
        <w:t>Hemodynamic and Neurohumoral Effects of Continuous Infusion of Levosimendan in Patients With Congestive Heart Failure. J Am Coll Cardiol. 2000; 36(6):1903-12. doi: 10.1016/s0735-1097(00)00961-x.</w:t>
      </w:r>
    </w:p>
    <w:p w14:paraId="0435EC40" w14:textId="77777777" w:rsidR="00671A68" w:rsidRPr="00AC7369" w:rsidRDefault="00671A68" w:rsidP="00671A68">
      <w:pPr>
        <w:pStyle w:val="ListParagraph"/>
        <w:numPr>
          <w:ilvl w:val="0"/>
          <w:numId w:val="1"/>
        </w:numPr>
        <w:spacing w:line="360" w:lineRule="auto"/>
        <w:ind w:left="426"/>
        <w:rPr>
          <w:rFonts w:ascii="Times New Roman" w:hAnsi="Times New Roman" w:cs="Times New Roman"/>
          <w:lang w:val="en-US"/>
        </w:rPr>
      </w:pPr>
      <w:r w:rsidRPr="00AC7369">
        <w:rPr>
          <w:rFonts w:ascii="Times New Roman" w:hAnsi="Times New Roman" w:cs="Times New Roman"/>
          <w:lang w:val="en-US"/>
        </w:rPr>
        <w:t>Yontar OC, Yilmaz MB, Yalta K, Erdem A, Tandogan I. Acute effects of levosimendan and dobutamine on QRS duration in patients with heart failure. Arq Bras Cardiol. 2010; 95(6):738-42. doi: 10.1590/s0066-782x2010005000143.</w:t>
      </w:r>
    </w:p>
    <w:p w14:paraId="23B50E38" w14:textId="77777777" w:rsidR="00671A68" w:rsidRPr="00AC7369" w:rsidRDefault="00671A68" w:rsidP="00671A68">
      <w:pPr>
        <w:pStyle w:val="ListParagraph"/>
        <w:spacing w:line="360" w:lineRule="auto"/>
        <w:ind w:left="426"/>
        <w:rPr>
          <w:rFonts w:ascii="Times New Roman" w:hAnsi="Times New Roman" w:cs="Times New Roman"/>
          <w:lang w:val="en-US"/>
        </w:rPr>
      </w:pPr>
    </w:p>
    <w:p w14:paraId="73EF524F" w14:textId="77777777" w:rsidR="00671A68" w:rsidRPr="00AC7369" w:rsidRDefault="00671A68" w:rsidP="00671A68">
      <w:pPr>
        <w:spacing w:line="360" w:lineRule="auto"/>
        <w:jc w:val="both"/>
        <w:rPr>
          <w:rFonts w:ascii="Times New Roman" w:hAnsi="Times New Roman" w:cs="Times New Roman"/>
          <w:sz w:val="32"/>
          <w:szCs w:val="32"/>
          <w:lang w:val="en-US"/>
        </w:rPr>
      </w:pPr>
    </w:p>
    <w:p w14:paraId="632E29FD" w14:textId="77777777" w:rsidR="000148D1" w:rsidRPr="00671A68" w:rsidRDefault="000148D1" w:rsidP="00671A68"/>
    <w:sectPr w:rsidR="000148D1" w:rsidRPr="00671A68" w:rsidSect="00BF72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81B4A"/>
    <w:multiLevelType w:val="hybridMultilevel"/>
    <w:tmpl w:val="14649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37"/>
    <w:rsid w:val="0001118B"/>
    <w:rsid w:val="00012470"/>
    <w:rsid w:val="000148D1"/>
    <w:rsid w:val="00015A21"/>
    <w:rsid w:val="00015A89"/>
    <w:rsid w:val="00043DD4"/>
    <w:rsid w:val="00052E45"/>
    <w:rsid w:val="00061C4B"/>
    <w:rsid w:val="00064C51"/>
    <w:rsid w:val="000A770C"/>
    <w:rsid w:val="000B418A"/>
    <w:rsid w:val="000B44B9"/>
    <w:rsid w:val="000B4914"/>
    <w:rsid w:val="000B5FBF"/>
    <w:rsid w:val="000E745F"/>
    <w:rsid w:val="00100CF1"/>
    <w:rsid w:val="00134CA7"/>
    <w:rsid w:val="00166189"/>
    <w:rsid w:val="001939AF"/>
    <w:rsid w:val="001D785A"/>
    <w:rsid w:val="002266D2"/>
    <w:rsid w:val="0026254B"/>
    <w:rsid w:val="002B07FC"/>
    <w:rsid w:val="002B6B57"/>
    <w:rsid w:val="002C7A09"/>
    <w:rsid w:val="002E35E8"/>
    <w:rsid w:val="0031604D"/>
    <w:rsid w:val="003A73E0"/>
    <w:rsid w:val="003B1712"/>
    <w:rsid w:val="003D596D"/>
    <w:rsid w:val="003D59AF"/>
    <w:rsid w:val="003F3331"/>
    <w:rsid w:val="00416E3B"/>
    <w:rsid w:val="00457019"/>
    <w:rsid w:val="00481250"/>
    <w:rsid w:val="00494B82"/>
    <w:rsid w:val="004A4B8A"/>
    <w:rsid w:val="004D3BD2"/>
    <w:rsid w:val="004F3FF6"/>
    <w:rsid w:val="00504B2D"/>
    <w:rsid w:val="005207C9"/>
    <w:rsid w:val="00544F84"/>
    <w:rsid w:val="005616CF"/>
    <w:rsid w:val="0057745D"/>
    <w:rsid w:val="005A02B9"/>
    <w:rsid w:val="005A1542"/>
    <w:rsid w:val="005A525B"/>
    <w:rsid w:val="00606DA0"/>
    <w:rsid w:val="006305D7"/>
    <w:rsid w:val="00645D12"/>
    <w:rsid w:val="00671A68"/>
    <w:rsid w:val="006742E9"/>
    <w:rsid w:val="00687C39"/>
    <w:rsid w:val="006A524E"/>
    <w:rsid w:val="007001E6"/>
    <w:rsid w:val="00712B1E"/>
    <w:rsid w:val="00720705"/>
    <w:rsid w:val="00727E40"/>
    <w:rsid w:val="00776938"/>
    <w:rsid w:val="00794475"/>
    <w:rsid w:val="007A6EF1"/>
    <w:rsid w:val="007B0804"/>
    <w:rsid w:val="007D1450"/>
    <w:rsid w:val="007D4D56"/>
    <w:rsid w:val="00812582"/>
    <w:rsid w:val="00861FB3"/>
    <w:rsid w:val="00867DD2"/>
    <w:rsid w:val="00874D23"/>
    <w:rsid w:val="00885B9F"/>
    <w:rsid w:val="008A4DD7"/>
    <w:rsid w:val="008E3239"/>
    <w:rsid w:val="008F46F6"/>
    <w:rsid w:val="0093374E"/>
    <w:rsid w:val="009458BE"/>
    <w:rsid w:val="00974564"/>
    <w:rsid w:val="00992FFA"/>
    <w:rsid w:val="009A7686"/>
    <w:rsid w:val="009B505A"/>
    <w:rsid w:val="009C3136"/>
    <w:rsid w:val="00A0088E"/>
    <w:rsid w:val="00A12650"/>
    <w:rsid w:val="00A14BA0"/>
    <w:rsid w:val="00A16ACE"/>
    <w:rsid w:val="00A3033C"/>
    <w:rsid w:val="00A329DE"/>
    <w:rsid w:val="00A343A0"/>
    <w:rsid w:val="00A36405"/>
    <w:rsid w:val="00A56DA7"/>
    <w:rsid w:val="00A7549E"/>
    <w:rsid w:val="00A77D59"/>
    <w:rsid w:val="00A967A3"/>
    <w:rsid w:val="00AA1AD7"/>
    <w:rsid w:val="00AB3EC6"/>
    <w:rsid w:val="00AC6971"/>
    <w:rsid w:val="00AD0A9D"/>
    <w:rsid w:val="00B30108"/>
    <w:rsid w:val="00B4653D"/>
    <w:rsid w:val="00B51BD6"/>
    <w:rsid w:val="00B60C64"/>
    <w:rsid w:val="00B93337"/>
    <w:rsid w:val="00BA4405"/>
    <w:rsid w:val="00BC0DA2"/>
    <w:rsid w:val="00BC1033"/>
    <w:rsid w:val="00BE6B15"/>
    <w:rsid w:val="00BF5EF1"/>
    <w:rsid w:val="00BF72E9"/>
    <w:rsid w:val="00C10469"/>
    <w:rsid w:val="00C15C53"/>
    <w:rsid w:val="00C4723F"/>
    <w:rsid w:val="00C71B4D"/>
    <w:rsid w:val="00C73DED"/>
    <w:rsid w:val="00CA3B2B"/>
    <w:rsid w:val="00CB22D0"/>
    <w:rsid w:val="00CF7A2A"/>
    <w:rsid w:val="00D064C5"/>
    <w:rsid w:val="00D31D75"/>
    <w:rsid w:val="00D600B6"/>
    <w:rsid w:val="00D644B2"/>
    <w:rsid w:val="00DB60F0"/>
    <w:rsid w:val="00DC788A"/>
    <w:rsid w:val="00E01D04"/>
    <w:rsid w:val="00E2032E"/>
    <w:rsid w:val="00E31CA4"/>
    <w:rsid w:val="00E56642"/>
    <w:rsid w:val="00EB0EFA"/>
    <w:rsid w:val="00EF684C"/>
    <w:rsid w:val="00F11BF2"/>
    <w:rsid w:val="00F144F0"/>
    <w:rsid w:val="00F43BCC"/>
    <w:rsid w:val="00FB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FFB7"/>
  <w15:chartTrackingRefBased/>
  <w15:docId w15:val="{63327DDC-5E5B-AC4C-9CC9-7FDF7FF2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6EF1"/>
    <w:rPr>
      <w:color w:val="0000FF"/>
      <w:u w:val="single"/>
    </w:rPr>
  </w:style>
  <w:style w:type="character" w:styleId="Emphasis">
    <w:name w:val="Emphasis"/>
    <w:basedOn w:val="DefaultParagraphFont"/>
    <w:uiPriority w:val="20"/>
    <w:qFormat/>
    <w:rsid w:val="007A6EF1"/>
    <w:rPr>
      <w:i/>
      <w:iCs/>
    </w:rPr>
  </w:style>
  <w:style w:type="paragraph" w:styleId="NoSpacing">
    <w:name w:val="No Spacing"/>
    <w:uiPriority w:val="1"/>
    <w:qFormat/>
    <w:rsid w:val="003F3331"/>
  </w:style>
  <w:style w:type="character" w:styleId="CommentReference">
    <w:name w:val="annotation reference"/>
    <w:basedOn w:val="DefaultParagraphFont"/>
    <w:uiPriority w:val="99"/>
    <w:semiHidden/>
    <w:unhideWhenUsed/>
    <w:rsid w:val="00D600B6"/>
    <w:rPr>
      <w:sz w:val="16"/>
      <w:szCs w:val="16"/>
    </w:rPr>
  </w:style>
  <w:style w:type="paragraph" w:styleId="CommentText">
    <w:name w:val="annotation text"/>
    <w:basedOn w:val="Normal"/>
    <w:link w:val="CommentTextChar"/>
    <w:uiPriority w:val="99"/>
    <w:semiHidden/>
    <w:unhideWhenUsed/>
    <w:rsid w:val="00D600B6"/>
    <w:rPr>
      <w:sz w:val="20"/>
      <w:szCs w:val="20"/>
    </w:rPr>
  </w:style>
  <w:style w:type="character" w:customStyle="1" w:styleId="CommentTextChar">
    <w:name w:val="Comment Text Char"/>
    <w:basedOn w:val="DefaultParagraphFont"/>
    <w:link w:val="CommentText"/>
    <w:uiPriority w:val="99"/>
    <w:semiHidden/>
    <w:rsid w:val="00D600B6"/>
    <w:rPr>
      <w:sz w:val="20"/>
      <w:szCs w:val="20"/>
    </w:rPr>
  </w:style>
  <w:style w:type="paragraph" w:styleId="CommentSubject">
    <w:name w:val="annotation subject"/>
    <w:basedOn w:val="CommentText"/>
    <w:next w:val="CommentText"/>
    <w:link w:val="CommentSubjectChar"/>
    <w:uiPriority w:val="99"/>
    <w:semiHidden/>
    <w:unhideWhenUsed/>
    <w:rsid w:val="00D600B6"/>
    <w:rPr>
      <w:b/>
      <w:bCs/>
    </w:rPr>
  </w:style>
  <w:style w:type="character" w:customStyle="1" w:styleId="CommentSubjectChar">
    <w:name w:val="Comment Subject Char"/>
    <w:basedOn w:val="CommentTextChar"/>
    <w:link w:val="CommentSubject"/>
    <w:uiPriority w:val="99"/>
    <w:semiHidden/>
    <w:rsid w:val="00D600B6"/>
    <w:rPr>
      <w:b/>
      <w:bCs/>
      <w:sz w:val="20"/>
      <w:szCs w:val="20"/>
    </w:rPr>
  </w:style>
  <w:style w:type="paragraph" w:styleId="BalloonText">
    <w:name w:val="Balloon Text"/>
    <w:basedOn w:val="Normal"/>
    <w:link w:val="BalloonTextChar"/>
    <w:uiPriority w:val="99"/>
    <w:semiHidden/>
    <w:unhideWhenUsed/>
    <w:rsid w:val="00D60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0B6"/>
    <w:rPr>
      <w:rFonts w:ascii="Segoe UI" w:hAnsi="Segoe UI" w:cs="Segoe UI"/>
      <w:sz w:val="18"/>
      <w:szCs w:val="18"/>
    </w:rPr>
  </w:style>
  <w:style w:type="paragraph" w:styleId="ListParagraph">
    <w:name w:val="List Paragraph"/>
    <w:basedOn w:val="Normal"/>
    <w:uiPriority w:val="34"/>
    <w:qFormat/>
    <w:rsid w:val="0001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4652">
      <w:bodyDiv w:val="1"/>
      <w:marLeft w:val="0"/>
      <w:marRight w:val="0"/>
      <w:marTop w:val="0"/>
      <w:marBottom w:val="0"/>
      <w:divBdr>
        <w:top w:val="none" w:sz="0" w:space="0" w:color="auto"/>
        <w:left w:val="none" w:sz="0" w:space="0" w:color="auto"/>
        <w:bottom w:val="none" w:sz="0" w:space="0" w:color="auto"/>
        <w:right w:val="none" w:sz="0" w:space="0" w:color="auto"/>
      </w:divBdr>
    </w:div>
    <w:div w:id="1277516180">
      <w:bodyDiv w:val="1"/>
      <w:marLeft w:val="0"/>
      <w:marRight w:val="0"/>
      <w:marTop w:val="0"/>
      <w:marBottom w:val="0"/>
      <w:divBdr>
        <w:top w:val="none" w:sz="0" w:space="0" w:color="auto"/>
        <w:left w:val="none" w:sz="0" w:space="0" w:color="auto"/>
        <w:bottom w:val="none" w:sz="0" w:space="0" w:color="auto"/>
        <w:right w:val="none" w:sz="0" w:space="0" w:color="auto"/>
      </w:divBdr>
    </w:div>
    <w:div w:id="1283993534">
      <w:bodyDiv w:val="1"/>
      <w:marLeft w:val="0"/>
      <w:marRight w:val="0"/>
      <w:marTop w:val="0"/>
      <w:marBottom w:val="0"/>
      <w:divBdr>
        <w:top w:val="none" w:sz="0" w:space="0" w:color="auto"/>
        <w:left w:val="none" w:sz="0" w:space="0" w:color="auto"/>
        <w:bottom w:val="none" w:sz="0" w:space="0" w:color="auto"/>
        <w:right w:val="none" w:sz="0" w:space="0" w:color="auto"/>
      </w:divBdr>
    </w:div>
    <w:div w:id="1522933945">
      <w:bodyDiv w:val="1"/>
      <w:marLeft w:val="0"/>
      <w:marRight w:val="0"/>
      <w:marTop w:val="0"/>
      <w:marBottom w:val="0"/>
      <w:divBdr>
        <w:top w:val="none" w:sz="0" w:space="0" w:color="auto"/>
        <w:left w:val="none" w:sz="0" w:space="0" w:color="auto"/>
        <w:bottom w:val="none" w:sz="0" w:space="0" w:color="auto"/>
        <w:right w:val="none" w:sz="0" w:space="0" w:color="auto"/>
      </w:divBdr>
    </w:div>
    <w:div w:id="21449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E00C-3496-421E-87D9-4010D639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1036</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Szarpak</dc:creator>
  <cp:keywords/>
  <dc:description/>
  <cp:lastModifiedBy>Aleksandra Gąsecka</cp:lastModifiedBy>
  <cp:revision>4</cp:revision>
  <dcterms:created xsi:type="dcterms:W3CDTF">2021-01-19T19:57:00Z</dcterms:created>
  <dcterms:modified xsi:type="dcterms:W3CDTF">2021-02-07T12:30:00Z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8fef6711-88d9-3b63-b4ad-55ef4c2070b8</vt:lpwstr>
  </property>
  <property fmtid="{D5CDD505-2E9C-101B-9397-08002B2CF9AE}" pid="4" name="Mendeley Citation Style_1">
    <vt:lpwstr>http://www.zotero.org/styles/journal-of-thrombosis-and-haemostasis</vt:lpwstr>
  </property>
  <property fmtid="{D5CDD505-2E9C-101B-9397-08002B2CF9AE}" pid="5" name="Mendeley Recent Style Id 0_1">
    <vt:lpwstr>http://www.zotero.org/styles/acs-nano</vt:lpwstr>
  </property>
  <property fmtid="{D5CDD505-2E9C-101B-9397-08002B2CF9AE}" pid="6" name="Mendeley Recent Style Name 0_1">
    <vt:lpwstr>ACS Nano</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http://www.zotero.org/styles/circulation</vt:lpwstr>
  </property>
  <property fmtid="{D5CDD505-2E9C-101B-9397-08002B2CF9AE}" pid="12" name="Mendeley Recent Style Name 3_1">
    <vt:lpwstr>Circulation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http://www.zotero.org/styles/international-journal-of-cardiology</vt:lpwstr>
  </property>
  <property fmtid="{D5CDD505-2E9C-101B-9397-08002B2CF9AE}" pid="16" name="Mendeley Recent Style Name 5_1">
    <vt:lpwstr>International Journal of Cardiology</vt:lpwstr>
  </property>
  <property fmtid="{D5CDD505-2E9C-101B-9397-08002B2CF9AE}" pid="17" name="Mendeley Recent Style Id 6_1">
    <vt:lpwstr>http://www.zotero.org/styles/journal-of-thrombosis-and-haemostasis</vt:lpwstr>
  </property>
  <property fmtid="{D5CDD505-2E9C-101B-9397-08002B2CF9AE}" pid="18" name="Mendeley Recent Style Name 6_1">
    <vt:lpwstr>Journal of Thrombosis and Haemostasis</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