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B9" w:rsidRPr="004B1EF2" w:rsidRDefault="004B1EF2" w:rsidP="004B1EF2">
      <w:pPr>
        <w:jc w:val="both"/>
        <w:rPr>
          <w:rFonts w:eastAsia="ArialUnicodeMS" w:cstheme="minorHAnsi"/>
          <w:b/>
          <w:bCs/>
          <w:color w:val="333666"/>
          <w:lang w:val="en-GB"/>
        </w:rPr>
      </w:pPr>
      <w:r w:rsidRPr="004B1EF2">
        <w:rPr>
          <w:rFonts w:eastAsia="ArialUnicodeMS" w:cstheme="minorHAnsi"/>
          <w:b/>
          <w:bCs/>
          <w:color w:val="333666"/>
          <w:lang w:val="en-GB"/>
        </w:rPr>
        <w:t>SUPPLEMENTARY TABLES</w:t>
      </w:r>
    </w:p>
    <w:p w:rsidR="002740B9" w:rsidRPr="004B1EF2" w:rsidRDefault="002740B9" w:rsidP="004B1EF2">
      <w:pPr>
        <w:jc w:val="both"/>
        <w:rPr>
          <w:rFonts w:eastAsia="ArialUnicodeMS" w:cstheme="minorHAnsi"/>
          <w:b/>
          <w:bCs/>
          <w:color w:val="333666"/>
          <w:lang w:val="en-GB"/>
        </w:rPr>
      </w:pPr>
    </w:p>
    <w:p w:rsidR="002740B9" w:rsidRDefault="002740B9" w:rsidP="004B1EF2">
      <w:pPr>
        <w:spacing w:after="160"/>
        <w:jc w:val="both"/>
        <w:rPr>
          <w:b/>
          <w:bCs/>
          <w:color w:val="4472C4" w:themeColor="accent1"/>
        </w:rPr>
      </w:pPr>
      <w:r w:rsidRPr="004B1EF2">
        <w:rPr>
          <w:b/>
          <w:bCs/>
          <w:color w:val="4472C4" w:themeColor="accent1"/>
        </w:rPr>
        <w:t>Supplementary Table 1: characteristics of patients not included in the analysis because of transfer to other hospitals</w:t>
      </w:r>
    </w:p>
    <w:p w:rsidR="004B1EF2" w:rsidRDefault="004B1EF2" w:rsidP="004B1EF2">
      <w:pPr>
        <w:spacing w:after="160"/>
        <w:jc w:val="both"/>
        <w:rPr>
          <w:b/>
          <w:bCs/>
          <w:color w:val="4472C4" w:themeColor="accent1"/>
        </w:rPr>
      </w:pPr>
    </w:p>
    <w:p w:rsidR="004B1EF2" w:rsidRPr="004B1EF2" w:rsidRDefault="004B1EF2" w:rsidP="004B1EF2">
      <w:pPr>
        <w:spacing w:after="160"/>
        <w:jc w:val="both"/>
        <w:rPr>
          <w:rFonts w:cs="Arial"/>
          <w:bCs/>
        </w:rPr>
      </w:pPr>
    </w:p>
    <w:tbl>
      <w:tblPr>
        <w:tblW w:w="9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418"/>
        <w:gridCol w:w="812"/>
      </w:tblGrid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Variables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Episodes not included (transfers to other hospitals)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Patients included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P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N=</w:t>
            </w:r>
            <w:r w:rsidRPr="004B1EF2">
              <w:t xml:space="preserve"> </w:t>
            </w: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29,463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N= 241,760</w:t>
            </w:r>
          </w:p>
        </w:tc>
        <w:tc>
          <w:tcPr>
            <w:tcW w:w="6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Age (SD)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 xml:space="preserve">65.5 </w:t>
            </w:r>
            <w:r w:rsidRPr="004B1EF2">
              <w:rPr>
                <w:color w:val="000000"/>
              </w:rPr>
              <w:sym w:font="Symbol" w:char="F0B1"/>
            </w:r>
            <w:r w:rsidRPr="004B1EF2">
              <w:rPr>
                <w:color w:val="000000"/>
              </w:rPr>
              <w:t xml:space="preserve"> 12. 9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 xml:space="preserve">68.6 ± 14.1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eastAsia="es-ES"/>
              </w:rPr>
            </w:pPr>
            <w:r w:rsidRPr="004B1EF2">
              <w:rPr>
                <w:rFonts w:eastAsia="Times New Roman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Female Sex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24.13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30.36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Cardiovascular risk factors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Smoking (%) (ICD-9-CM code: V15.82)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color w:val="000000"/>
              </w:rPr>
              <w:t>19.95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color w:val="000000"/>
              </w:rPr>
              <w:t>15.01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Hypertension (%) (CC 95)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55.03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49.14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i/>
                <w:iCs/>
              </w:rPr>
              <w:t xml:space="preserve">Dyslipidemia (%) </w:t>
            </w: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(CC 25)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51.45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44.74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Diabetes mellitus (%) (CC 17-19. 123)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33.07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32.37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0.016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Cardiovascular disease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 xml:space="preserve">Peripheral artery disease*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7.21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History of PCI (%) (ICD-9-CM code: V45.82 y 996.72)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23.36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12.02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Congestive heart failure (%) (CC 85)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22.46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22.65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0.458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Valvular heart disease (%) (CC 106-108)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14.93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14.44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0.024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b/>
                <w:bCs/>
                <w:color w:val="000000"/>
                <w:lang w:eastAsia="es-ES"/>
              </w:rPr>
              <w:t>Comorbidity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Renal failure (%) (CC 135-140)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15.79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sym w:font="Symbol" w:char="F03C"/>
            </w:r>
            <w:r w:rsidRPr="004B1EF2">
              <w:rPr>
                <w:color w:val="000000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COPD (%) (CC 111)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es-ES"/>
              </w:rPr>
            </w:pPr>
            <w:r w:rsidRPr="004B1EF2">
              <w:rPr>
                <w:color w:val="000000"/>
              </w:rPr>
              <w:t>9.17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color w:val="000000"/>
              </w:rPr>
              <w:t>7.52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color w:val="000000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highlight w:val="yellow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Metastatic cancer. acute leukemia and other severe cancers (%) (CC 8-9)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0.78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1.17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r w:rsidRPr="004B1EF2">
              <w:t>AMI presentation</w:t>
            </w:r>
          </w:p>
          <w:p w:rsidR="002740B9" w:rsidRPr="004B1EF2" w:rsidRDefault="002740B9" w:rsidP="004B1EF2">
            <w:r w:rsidRPr="004B1EF2">
              <w:t>STEMI (410.x1. except 410.71)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</w:pPr>
            <w:r w:rsidRPr="004B1EF2">
              <w:t>66.60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</w:pPr>
            <w:r w:rsidRPr="004B1EF2">
              <w:t>60.10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r w:rsidRPr="004B1EF2">
              <w:sym w:font="Symbol" w:char="F03C"/>
            </w:r>
            <w:r w:rsidRPr="004B1EF2"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Cardiogenic shock (%) (ICD-9-CM code: 785.51)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3.86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4.64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sym w:font="Symbol" w:char="F03C"/>
            </w:r>
            <w:r w:rsidRPr="004B1EF2">
              <w:rPr>
                <w:rFonts w:eastAsia="Times New Roman"/>
                <w:color w:val="000000"/>
                <w:lang w:eastAsia="es-ES"/>
              </w:rPr>
              <w:t>0.001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Cardio-respiratory failure* (%) (CC 84 except 785.51)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9.21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9.16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0.788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rPr>
                <w:rFonts w:eastAsia="Times New Roman"/>
                <w:i/>
                <w:iCs/>
                <w:color w:val="000000"/>
                <w:lang w:eastAsia="es-ES"/>
              </w:rPr>
            </w:pPr>
            <w:r w:rsidRPr="004B1EF2">
              <w:rPr>
                <w:rFonts w:eastAsia="Times New Roman"/>
                <w:i/>
                <w:iCs/>
                <w:color w:val="000000"/>
                <w:lang w:eastAsia="es-ES"/>
              </w:rPr>
              <w:t>Pneumonia (CC 114-116)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2.29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4B1EF2">
              <w:rPr>
                <w:rFonts w:eastAsia="Times New Roman"/>
                <w:color w:val="000000"/>
                <w:lang w:eastAsia="es-ES"/>
              </w:rPr>
              <w:t>0.478</w:t>
            </w:r>
          </w:p>
        </w:tc>
      </w:tr>
      <w:tr w:rsidR="002740B9" w:rsidRPr="004B1EF2" w:rsidTr="0036044E">
        <w:trPr>
          <w:cantSplit/>
          <w:trHeight w:val="284"/>
          <w:jc w:val="center"/>
        </w:trPr>
        <w:tc>
          <w:tcPr>
            <w:tcW w:w="9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0B9" w:rsidRPr="004B1EF2" w:rsidRDefault="002740B9" w:rsidP="004B1EF2">
            <w:pPr>
              <w:jc w:val="both"/>
              <w:rPr>
                <w:sz w:val="20"/>
                <w:szCs w:val="20"/>
              </w:rPr>
            </w:pPr>
            <w:r w:rsidRPr="004B1EF2">
              <w:rPr>
                <w:sz w:val="20"/>
                <w:szCs w:val="20"/>
              </w:rPr>
              <w:t>MC: mechanical complications; COPD: chronic obstructive pulmonary disease; PCI: percutaneous coronary intervention; SD: standard deviation</w:t>
            </w:r>
          </w:p>
          <w:p w:rsidR="002740B9" w:rsidRPr="004B1EF2" w:rsidRDefault="002740B9" w:rsidP="004B1EF2">
            <w:pPr>
              <w:jc w:val="both"/>
              <w:rPr>
                <w:sz w:val="20"/>
                <w:szCs w:val="20"/>
              </w:rPr>
            </w:pPr>
            <w:r w:rsidRPr="004B1EF2">
              <w:rPr>
                <w:sz w:val="20"/>
                <w:szCs w:val="20"/>
              </w:rPr>
              <w:t xml:space="preserve">* </w:t>
            </w:r>
            <w:r w:rsidRPr="004B1EF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s-ES"/>
              </w:rPr>
              <w:t>Peripheral artery disease</w:t>
            </w:r>
            <w:r w:rsidRPr="004B1EF2" w:rsidDel="00FF798E">
              <w:rPr>
                <w:sz w:val="20"/>
                <w:szCs w:val="20"/>
              </w:rPr>
              <w:t xml:space="preserve"> </w:t>
            </w:r>
            <w:r w:rsidRPr="004B1EF2">
              <w:rPr>
                <w:sz w:val="20"/>
                <w:szCs w:val="20"/>
              </w:rPr>
              <w:t>(ICD-9-CM codes: 040.0. 440.0. 440.1. 440.20. 440.21. 440.22. 440.23. 440.24. 440.29. 440.30. 440.31. 440.32. 440.4. 441.00. 441.01. 441.01. 441.02. 441.03. 441.1. 441.2. 441.3. 441.4. 441.5. 441.6. 441.7. 441.9. 442.0. 442.1. 442.2. 442.3. 442.81. 442.82. 442.83. 442.84. 442.89. 442.9. 443.1. 443.21. 443.22. 443.23. 443.24. 443.29. 443.81. 443.82. 443.89. 443.9. 444.01. 444.09. 444.1. 444.21. 444.21. 444.22. 444.81. 444.89. 444.9. 445.01. 445.02. 445.81. 445.89. 447.1. 447.2. 447.3. 447.5.  447.6. 447.70. 447.71. 447.72. 447.73. 447.8. 447.9. 448.0. 557.0. 557.1. 557.9. 593.81. 785.4)</w:t>
            </w:r>
          </w:p>
          <w:p w:rsidR="002740B9" w:rsidRPr="004B1EF2" w:rsidRDefault="002740B9" w:rsidP="004B1EF2">
            <w:pPr>
              <w:jc w:val="both"/>
            </w:pPr>
            <w:r w:rsidRPr="004B1EF2">
              <w:rPr>
                <w:sz w:val="20"/>
                <w:szCs w:val="20"/>
              </w:rPr>
              <w:t>CC: Condition Categories (Pope et al -ref. 18-)</w:t>
            </w:r>
          </w:p>
        </w:tc>
      </w:tr>
    </w:tbl>
    <w:p w:rsidR="004B1EF2" w:rsidRDefault="004B1EF2" w:rsidP="004B1EF2">
      <w:pPr>
        <w:jc w:val="both"/>
        <w:rPr>
          <w:rFonts w:cs="Arial"/>
          <w:b/>
        </w:rPr>
      </w:pPr>
    </w:p>
    <w:p w:rsidR="004B1EF2" w:rsidRDefault="004B1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b/>
        </w:rPr>
      </w:pPr>
      <w:r>
        <w:rPr>
          <w:rFonts w:cs="Arial"/>
          <w:b/>
        </w:rPr>
        <w:br w:type="page"/>
      </w:r>
    </w:p>
    <w:p w:rsidR="002740B9" w:rsidRPr="004B1EF2" w:rsidRDefault="002740B9" w:rsidP="004B1EF2"/>
    <w:p w:rsidR="002740B9" w:rsidRDefault="002740B9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  <w:r w:rsidRPr="004B1EF2">
        <w:rPr>
          <w:rFonts w:eastAsia="ArialUnicodeMS" w:cstheme="minorHAnsi"/>
          <w:b/>
          <w:bCs/>
          <w:color w:val="4472C4" w:themeColor="accent1"/>
          <w:lang w:val="en-GB"/>
        </w:rPr>
        <w:t>Supplementary Table 2: Risk factors associated with mechanical complications in patients with acute myocardial infarction (multilevel logistic regression model)</w:t>
      </w:r>
    </w:p>
    <w:p w:rsidR="004B1EF2" w:rsidRDefault="004B1EF2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</w:p>
    <w:p w:rsidR="004B1EF2" w:rsidRPr="004B1EF2" w:rsidRDefault="004B1EF2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</w:p>
    <w:tbl>
      <w:tblPr>
        <w:tblW w:w="5584" w:type="pct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1450"/>
        <w:gridCol w:w="1450"/>
        <w:gridCol w:w="1450"/>
        <w:gridCol w:w="1450"/>
      </w:tblGrid>
      <w:tr w:rsidR="002740B9" w:rsidRPr="004B1EF2" w:rsidTr="0036044E">
        <w:trPr>
          <w:trHeight w:val="24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Odds Ratio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P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[95% Conf. Interval]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Age (18-44)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45-54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1.34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0.381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0.70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2.57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55-64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2.59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0.003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1.40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4.82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65-74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4.32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2.35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7.94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75-84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4.78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2.61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8.78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85-94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2.30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0.010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1.21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4.34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B3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95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0.77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0.731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0.17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3.48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Woman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1.19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0.022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1.39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Cardiovascular disease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Valvular heart disease (CC 106-108)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1.49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1.26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1.76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Comorbidity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COPD (%) (CC 111)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2.44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0.010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1.24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4.83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AMI presentation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STEMI (410.x1 except 410.71)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2.95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4.31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Cardiogenic shock (%) (ICD-9-CM code: 785.51)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6.17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5.24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7.25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Cardio-respiratory failure and shock* (%) (CC 84 except 785.51)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1.83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1.55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2.17</w:t>
            </w:r>
          </w:p>
        </w:tc>
      </w:tr>
      <w:tr w:rsidR="002740B9" w:rsidRPr="004B1EF2" w:rsidTr="0036044E">
        <w:trPr>
          <w:trHeight w:val="2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AUROC: 0.83</w:t>
            </w:r>
          </w:p>
        </w:tc>
      </w:tr>
    </w:tbl>
    <w:p w:rsidR="002740B9" w:rsidRPr="004B1EF2" w:rsidRDefault="002740B9" w:rsidP="004B1EF2">
      <w:pPr>
        <w:rPr>
          <w:lang w:val="en-GB"/>
        </w:rPr>
      </w:pPr>
    </w:p>
    <w:p w:rsidR="002740B9" w:rsidRPr="004B1EF2" w:rsidRDefault="002740B9" w:rsidP="004B1EF2">
      <w:pPr>
        <w:jc w:val="both"/>
        <w:rPr>
          <w:rFonts w:eastAsia="ArialUnicodeMS" w:cstheme="minorHAnsi"/>
          <w:b/>
          <w:bCs/>
          <w:color w:val="333666"/>
          <w:lang w:val="en-GB"/>
        </w:rPr>
      </w:pPr>
    </w:p>
    <w:p w:rsidR="002740B9" w:rsidRPr="004B1EF2" w:rsidRDefault="002740B9" w:rsidP="004B1EF2">
      <w:pPr>
        <w:jc w:val="both"/>
        <w:rPr>
          <w:rFonts w:eastAsia="ArialUnicodeMS" w:cstheme="minorHAnsi"/>
          <w:b/>
          <w:bCs/>
          <w:color w:val="333666"/>
          <w:lang w:val="en-GB"/>
        </w:rPr>
      </w:pPr>
    </w:p>
    <w:p w:rsidR="004B1EF2" w:rsidRPr="004B1EF2" w:rsidRDefault="004B1EF2" w:rsidP="004B1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UnicodeMS" w:cstheme="minorHAnsi"/>
          <w:b/>
          <w:bCs/>
          <w:color w:val="333666"/>
          <w:lang w:val="en-GB"/>
        </w:rPr>
      </w:pPr>
      <w:r w:rsidRPr="004B1EF2">
        <w:rPr>
          <w:rFonts w:eastAsia="ArialUnicodeMS" w:cstheme="minorHAnsi"/>
          <w:b/>
          <w:bCs/>
          <w:color w:val="333666"/>
          <w:lang w:val="en-GB"/>
        </w:rPr>
        <w:br w:type="page"/>
      </w:r>
    </w:p>
    <w:p w:rsidR="002740B9" w:rsidRDefault="002740B9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  <w:r w:rsidRPr="004B1EF2">
        <w:rPr>
          <w:rFonts w:eastAsia="ArialUnicodeMS" w:cstheme="minorHAnsi"/>
          <w:b/>
          <w:bCs/>
          <w:color w:val="4472C4" w:themeColor="accent1"/>
          <w:lang w:val="en-GB"/>
        </w:rPr>
        <w:t>Supplementary Table 3: Risk factors associated with cardiac tamponade in patients with acute myocardial infarction (logistic regression model)</w:t>
      </w:r>
    </w:p>
    <w:p w:rsidR="004B1EF2" w:rsidRDefault="004B1EF2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</w:p>
    <w:p w:rsidR="004B1EF2" w:rsidRPr="004B1EF2" w:rsidRDefault="004B1EF2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</w:p>
    <w:tbl>
      <w:tblPr>
        <w:tblW w:w="5584" w:type="pct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1450"/>
        <w:gridCol w:w="1450"/>
        <w:gridCol w:w="1450"/>
        <w:gridCol w:w="1450"/>
      </w:tblGrid>
      <w:tr w:rsidR="002740B9" w:rsidRPr="004B1EF2" w:rsidTr="0036044E">
        <w:trPr>
          <w:trHeight w:val="240"/>
          <w:tblHeader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Odds Ratio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P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[95% Conf. Interval]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Age (18-44)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45-54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1.59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0.256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0.71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3.54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55-64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2.41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0.026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1.11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5.21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65-74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4.31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9.19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75-84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4.79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2.25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10.19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85-94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2.28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0.041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1.03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5.03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B3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95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1.00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0.256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0.71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3.54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AMI presentation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STEMI (410.x1 except 410.71)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2.79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2.23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3.50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Cardiogenic shock (%) (ICD-9-CM code: 785.51)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5.12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4.07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6.44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Cardio-respiratory failure and shock* (%) (CC 84 except 785.51)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2.16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1.73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2.71</w:t>
            </w:r>
          </w:p>
        </w:tc>
      </w:tr>
      <w:tr w:rsidR="002740B9" w:rsidRPr="004B1EF2" w:rsidTr="0036044E">
        <w:trPr>
          <w:trHeight w:val="2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AUROC: 0.77</w:t>
            </w:r>
          </w:p>
        </w:tc>
      </w:tr>
    </w:tbl>
    <w:p w:rsidR="004B1EF2" w:rsidRPr="004B1EF2" w:rsidRDefault="004B1EF2" w:rsidP="004B1EF2">
      <w:pPr>
        <w:rPr>
          <w:rFonts w:eastAsia="ArialUnicodeMS" w:cstheme="minorHAnsi"/>
          <w:b/>
          <w:bCs/>
          <w:color w:val="4472C4" w:themeColor="accent1"/>
          <w:lang w:val="en-GB"/>
        </w:rPr>
      </w:pPr>
    </w:p>
    <w:p w:rsidR="004B1EF2" w:rsidRPr="004B1EF2" w:rsidRDefault="004B1EF2" w:rsidP="004B1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UnicodeMS" w:cstheme="minorHAnsi"/>
          <w:b/>
          <w:bCs/>
          <w:color w:val="4472C4" w:themeColor="accent1"/>
          <w:lang w:val="en-GB"/>
        </w:rPr>
      </w:pPr>
      <w:r w:rsidRPr="004B1EF2">
        <w:rPr>
          <w:rFonts w:eastAsia="ArialUnicodeMS" w:cstheme="minorHAnsi"/>
          <w:b/>
          <w:bCs/>
          <w:color w:val="4472C4" w:themeColor="accent1"/>
          <w:lang w:val="en-GB"/>
        </w:rPr>
        <w:br w:type="page"/>
      </w:r>
    </w:p>
    <w:p w:rsidR="002740B9" w:rsidRDefault="002740B9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  <w:r w:rsidRPr="004B1EF2">
        <w:rPr>
          <w:rFonts w:eastAsia="ArialUnicodeMS" w:cstheme="minorHAnsi"/>
          <w:b/>
          <w:bCs/>
          <w:color w:val="4472C4" w:themeColor="accent1"/>
          <w:lang w:val="en-GB"/>
        </w:rPr>
        <w:t>Supplementary Table 4: Risk factors associated with ventricular septal rupture in patients with acute myocardial infarction (logistic regression model)</w:t>
      </w:r>
    </w:p>
    <w:p w:rsidR="004B1EF2" w:rsidRDefault="004B1EF2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</w:p>
    <w:p w:rsidR="004B1EF2" w:rsidRPr="004B1EF2" w:rsidRDefault="004B1EF2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</w:p>
    <w:tbl>
      <w:tblPr>
        <w:tblW w:w="5584" w:type="pct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1450"/>
        <w:gridCol w:w="1450"/>
        <w:gridCol w:w="1450"/>
        <w:gridCol w:w="1450"/>
      </w:tblGrid>
      <w:tr w:rsidR="002740B9" w:rsidRPr="004B1EF2" w:rsidTr="0036044E">
        <w:trPr>
          <w:trHeight w:val="24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Odds Ratio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P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[95% Conf. Interval]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 xml:space="preserve"> Woman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1.86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1.29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2.67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Cardiovascular disease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Prior myocardial infarction (ICD-9-CM code:410.01 y 410.11)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1.63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1.12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2.36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Congestive heart failure (CC 85)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1.63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0.013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1.26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1.76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Comorbidity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Renal failure (CC 135-140)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2.23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1.53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3.26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AMI presentation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STEMI (410.x1 except 410.71)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6.29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3.03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13.07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Cardiogenic shock (%) (ICD-9-CM code: 785.51)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9.44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6.34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14.05</w:t>
            </w:r>
          </w:p>
        </w:tc>
      </w:tr>
      <w:tr w:rsidR="002740B9" w:rsidRPr="004B1EF2" w:rsidTr="0036044E">
        <w:trPr>
          <w:trHeight w:val="2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both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AUROC: 0.86</w:t>
            </w:r>
          </w:p>
        </w:tc>
      </w:tr>
    </w:tbl>
    <w:p w:rsidR="004B1EF2" w:rsidRPr="004B1EF2" w:rsidRDefault="004B1EF2" w:rsidP="004B1EF2">
      <w:pPr>
        <w:rPr>
          <w:rFonts w:eastAsia="ArialUnicodeMS" w:cstheme="minorHAnsi"/>
          <w:b/>
          <w:bCs/>
          <w:color w:val="333666"/>
          <w:lang w:val="en-GB"/>
        </w:rPr>
      </w:pPr>
    </w:p>
    <w:p w:rsidR="004B1EF2" w:rsidRPr="004B1EF2" w:rsidRDefault="004B1EF2" w:rsidP="004B1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UnicodeMS" w:cstheme="minorHAnsi"/>
          <w:b/>
          <w:bCs/>
          <w:color w:val="333666"/>
          <w:lang w:val="en-GB"/>
        </w:rPr>
      </w:pPr>
      <w:r w:rsidRPr="004B1EF2">
        <w:rPr>
          <w:rFonts w:eastAsia="ArialUnicodeMS" w:cstheme="minorHAnsi"/>
          <w:b/>
          <w:bCs/>
          <w:color w:val="333666"/>
          <w:lang w:val="en-GB"/>
        </w:rPr>
        <w:br w:type="page"/>
      </w:r>
    </w:p>
    <w:p w:rsidR="002740B9" w:rsidRDefault="002740B9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  <w:r w:rsidRPr="004B1EF2">
        <w:rPr>
          <w:rFonts w:eastAsia="ArialUnicodeMS" w:cstheme="minorHAnsi"/>
          <w:b/>
          <w:bCs/>
          <w:color w:val="4472C4" w:themeColor="accent1"/>
          <w:lang w:val="en-GB"/>
        </w:rPr>
        <w:t>Supplementary Table 5: Risk factors associated with papillary muscle or chordae tendinae rupture in patients with acute myocardial infarction (logistic regression model)</w:t>
      </w:r>
    </w:p>
    <w:p w:rsidR="004B1EF2" w:rsidRDefault="004B1EF2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</w:p>
    <w:p w:rsidR="004B1EF2" w:rsidRPr="004B1EF2" w:rsidRDefault="004B1EF2" w:rsidP="004B1EF2">
      <w:pPr>
        <w:jc w:val="both"/>
        <w:rPr>
          <w:rFonts w:eastAsia="ArialUnicodeMS" w:cstheme="minorHAnsi"/>
          <w:b/>
          <w:bCs/>
          <w:color w:val="4472C4" w:themeColor="accent1"/>
          <w:lang w:val="en-GB"/>
        </w:rPr>
      </w:pPr>
    </w:p>
    <w:tbl>
      <w:tblPr>
        <w:tblW w:w="5584" w:type="pct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1450"/>
        <w:gridCol w:w="1450"/>
        <w:gridCol w:w="1450"/>
        <w:gridCol w:w="1450"/>
      </w:tblGrid>
      <w:tr w:rsidR="002740B9" w:rsidRPr="004B1EF2" w:rsidTr="0036044E">
        <w:trPr>
          <w:trHeight w:val="24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Odds Ratio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P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[95% Conf. Interval]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Cardiovascular disease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eastAsia="Times New Roman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 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Valvular heart disease (CC 106-108)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15.37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10.77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>21.94</w:t>
            </w:r>
          </w:p>
        </w:tc>
      </w:tr>
      <w:tr w:rsidR="002740B9" w:rsidRPr="004B1EF2" w:rsidTr="0036044E">
        <w:trPr>
          <w:trHeight w:val="22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b/>
                <w:bCs/>
                <w:color w:val="000000"/>
                <w:lang w:val="en-GB"/>
              </w:rPr>
              <w:t>AMI presentation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 xml:space="preserve"> STEMI (410.x1 except 410.71)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2.38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1.59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3.57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 xml:space="preserve"> Cardiogenic shock (%) (ICD-9-CM code: 785.51)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9.12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6.20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13.39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hAnsi="Calibri" w:cs="Calibri"/>
                <w:color w:val="000000"/>
                <w:lang w:val="en-GB"/>
              </w:rPr>
              <w:t xml:space="preserve"> Cardio-respiratory failure and shock* (%) (CC 84 except 785.51)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2.16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sym w:font="Symbol" w:char="F03C"/>
            </w: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0.001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1.45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3.22</w:t>
            </w:r>
          </w:p>
        </w:tc>
      </w:tr>
      <w:tr w:rsidR="002740B9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B9" w:rsidRPr="004B1EF2" w:rsidRDefault="002740B9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ascii="Calibri" w:eastAsia="Times New Roman" w:hAnsi="Calibri" w:cs="Calibri"/>
                <w:color w:val="000000"/>
                <w:lang w:val="en-GB" w:eastAsia="es-ES"/>
              </w:rPr>
              <w:t>AUROC: 0.89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B9" w:rsidRPr="004B1EF2" w:rsidRDefault="002740B9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</w:tbl>
    <w:p w:rsidR="004B1EF2" w:rsidRPr="004B1EF2" w:rsidRDefault="004B1EF2" w:rsidP="004B1EF2">
      <w:r w:rsidRPr="004B1EF2">
        <w:br w:type="page"/>
      </w:r>
    </w:p>
    <w:tbl>
      <w:tblPr>
        <w:tblW w:w="5584" w:type="pct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1450"/>
        <w:gridCol w:w="1450"/>
        <w:gridCol w:w="1450"/>
        <w:gridCol w:w="1450"/>
      </w:tblGrid>
      <w:tr w:rsidR="004B1EF2" w:rsidRPr="004B1EF2" w:rsidTr="0036044E">
        <w:trPr>
          <w:trHeight w:val="290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EF2" w:rsidRPr="004B1EF2" w:rsidRDefault="004B1EF2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4B1EF2" w:rsidRPr="004B1EF2" w:rsidRDefault="004B1EF2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EF2" w:rsidRPr="004B1EF2" w:rsidRDefault="004B1EF2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EF2" w:rsidRPr="004B1EF2" w:rsidRDefault="004B1EF2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EF2" w:rsidRPr="004B1EF2" w:rsidRDefault="004B1EF2" w:rsidP="004B1EF2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4B1EF2" w:rsidRPr="004B1EF2" w:rsidTr="004B1EF2">
        <w:trPr>
          <w:trHeight w:val="2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EF2" w:rsidRPr="004B1EF2" w:rsidRDefault="004B1EF2" w:rsidP="004B1EF2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4B1EF2">
              <w:rPr>
                <w:rFonts w:eastAsia="ArialUnicodeMS" w:cstheme="minorHAnsi"/>
                <w:b/>
                <w:bCs/>
                <w:color w:val="4472C4" w:themeColor="accent1"/>
                <w:lang w:val="en-GB"/>
              </w:rPr>
              <w:t>Supplementary Table 6: Multivariate analysis for in-hospital mortality of patients with acute myocardial infarction.</w:t>
            </w:r>
          </w:p>
        </w:tc>
      </w:tr>
    </w:tbl>
    <w:tbl>
      <w:tblPr>
        <w:tblStyle w:val="TableNormal"/>
        <w:tblpPr w:leftFromText="141" w:rightFromText="141" w:vertAnchor="page" w:horzAnchor="margin" w:tblpY="2143"/>
        <w:tblW w:w="90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245"/>
        <w:gridCol w:w="1721"/>
        <w:gridCol w:w="831"/>
        <w:gridCol w:w="216"/>
        <w:gridCol w:w="535"/>
        <w:gridCol w:w="241"/>
        <w:gridCol w:w="294"/>
      </w:tblGrid>
      <w:tr w:rsidR="002740B9" w:rsidRPr="004B1EF2" w:rsidTr="0036044E">
        <w:trPr>
          <w:gridAfter w:val="1"/>
          <w:wAfter w:w="294" w:type="dxa"/>
          <w:trHeight w:val="183"/>
          <w:tblHeader/>
        </w:trPr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Risk factor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P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trHeight w:val="183"/>
        </w:trPr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Age (18-44 years)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5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5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5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5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45-54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1.37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1.13-1.67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55-64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2.18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1.80-2.63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65-74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3.71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3.08-4.47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75-84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7.64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6.36-9.18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85-94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14.46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12.02-17.40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≥ 95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27.69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22.38-34.25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Female sex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1.14-1.23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73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Cardiovascular risk factors and cardiovascular disease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Diabetes mellitus (%) (CC 17-19. 123)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1.05-1.12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&lt;0.001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Congestive HF (CC 85)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1.45-1.56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2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Stroke (CC 99-100)</w:t>
            </w:r>
            <w:r w:rsidRPr="004B1EF2">
              <w:rPr>
                <w:rStyle w:val="Ninguno"/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5.73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5.14-6.37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 xml:space="preserve">Cerebrovascular disease (CC 101-102. 105) 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1.06-1.24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Comorbidity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435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rFonts w:cs="Times New Roman"/>
                <w:i/>
                <w:iCs/>
                <w:sz w:val="16"/>
                <w:szCs w:val="16"/>
                <w:lang w:val="en-US"/>
              </w:rPr>
            </w:pPr>
            <w:r w:rsidRPr="004B1EF2">
              <w:rPr>
                <w:rFonts w:cs="Times New Roman"/>
                <w:i/>
                <w:iCs/>
                <w:sz w:val="16"/>
                <w:szCs w:val="16"/>
                <w:lang w:val="en-US"/>
              </w:rPr>
              <w:t xml:space="preserve">History of cancer* (CC 8-9) 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3.22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2.88-3.59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2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 xml:space="preserve">COPD </w:t>
            </w:r>
            <w:r w:rsidRPr="004B1EF2">
              <w:rPr>
                <w:rStyle w:val="Ninguno"/>
                <w:rFonts w:ascii="Calibri" w:eastAsia="Calibri" w:hAnsi="Calibri" w:cs="Calibri"/>
                <w:sz w:val="16"/>
                <w:szCs w:val="16"/>
                <w:lang w:val="en-US"/>
              </w:rPr>
              <w:t xml:space="preserve">(CC 111)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1.43-1.60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2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 xml:space="preserve">Renal failure </w:t>
            </w:r>
            <w:r w:rsidRPr="004B1EF2">
              <w:rPr>
                <w:rStyle w:val="Ninguno"/>
                <w:rFonts w:ascii="Calibri" w:eastAsia="Calibri" w:hAnsi="Calibri" w:cs="Calibri"/>
                <w:sz w:val="16"/>
                <w:szCs w:val="16"/>
                <w:lang w:val="en-US"/>
              </w:rPr>
              <w:t xml:space="preserve">(CC 135-140)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1.88-2.03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 xml:space="preserve">Chronic liver disease (CC 27-29)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1.73-2.28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35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 xml:space="preserve">Hemiplegia. paraplegia. paralysis. functional disability (CC 70-74. 103-104. 189-190)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1.56-1.85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Dementia or other specified brain disorders (CC 51-53)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2.04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1.92-2.16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Major psychiatric disorders (CC 57-59)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1.83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1.54-2.17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b/>
                <w:bCs/>
                <w:sz w:val="16"/>
                <w:szCs w:val="16"/>
                <w:lang w:val="en-US"/>
              </w:rPr>
              <w:t>AMI presentation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rPr>
                <w:sz w:val="16"/>
                <w:szCs w:val="16"/>
              </w:rPr>
            </w:pP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STEMI (410.x1 except 410.71)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2.06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1.98-2.14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Mechanical complications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9.17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7.65-10.99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Cardiogenic shock (ICD-9-CM code: 785.51)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21.72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20.64-22.86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Cardio-respiratory failure (CC 84 except 785.51)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5.24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5.03-5.47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191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4B1EF2">
              <w:rPr>
                <w:rStyle w:val="Ninguno"/>
                <w:i/>
                <w:iCs/>
                <w:sz w:val="16"/>
                <w:szCs w:val="16"/>
                <w:lang w:val="en-US"/>
              </w:rPr>
              <w:t>Pneumonia (CC 114-116)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1.84-2.13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center"/>
              <w:rPr>
                <w:sz w:val="16"/>
                <w:szCs w:val="16"/>
              </w:rPr>
            </w:pPr>
            <w:r w:rsidRPr="004B1EF2">
              <w:rPr>
                <w:rStyle w:val="Ninguno"/>
                <w:rFonts w:ascii="Symbol" w:hAnsi="Symbol"/>
                <w:sz w:val="16"/>
                <w:szCs w:val="16"/>
                <w:lang w:val="en-US"/>
              </w:rPr>
              <w:t></w:t>
            </w:r>
            <w:r w:rsidRPr="004B1EF2">
              <w:rPr>
                <w:rStyle w:val="Ninguno"/>
                <w:sz w:val="16"/>
                <w:szCs w:val="16"/>
                <w:lang w:val="en-US"/>
              </w:rPr>
              <w:t>0.001</w:t>
            </w:r>
          </w:p>
        </w:tc>
      </w:tr>
      <w:tr w:rsidR="002740B9" w:rsidRPr="004B1EF2" w:rsidTr="0036044E">
        <w:tblPrEx>
          <w:shd w:val="clear" w:color="auto" w:fill="CADFFF"/>
        </w:tblPrEx>
        <w:trPr>
          <w:gridAfter w:val="1"/>
          <w:wAfter w:w="294" w:type="dxa"/>
          <w:trHeight w:val="543"/>
        </w:trPr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9" w:rsidRPr="004B1EF2" w:rsidRDefault="002740B9" w:rsidP="004B1EF2">
            <w:pPr>
              <w:pStyle w:val="Cuerpo"/>
              <w:jc w:val="both"/>
              <w:rPr>
                <w:rStyle w:val="Ninguno"/>
                <w:rFonts w:eastAsia="Times New Roman" w:cs="Times New Roman"/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 xml:space="preserve">* Metastatic cancer. acute leukemia and other severe cancers </w:t>
            </w:r>
          </w:p>
          <w:p w:rsidR="002740B9" w:rsidRPr="004B1EF2" w:rsidRDefault="002740B9" w:rsidP="004B1EF2">
            <w:pPr>
              <w:pStyle w:val="Cuerpo"/>
              <w:jc w:val="both"/>
              <w:rPr>
                <w:rStyle w:val="Ninguno"/>
                <w:rFonts w:eastAsia="Times New Roman" w:cs="Times New Roman"/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CC: Condition Categories (Pope et al. -ref 22-)</w:t>
            </w:r>
          </w:p>
          <w:p w:rsidR="002740B9" w:rsidRPr="004B1EF2" w:rsidRDefault="002740B9" w:rsidP="004B1EF2">
            <w:pPr>
              <w:pStyle w:val="Cuerpo"/>
              <w:jc w:val="both"/>
              <w:rPr>
                <w:sz w:val="16"/>
                <w:szCs w:val="16"/>
              </w:rPr>
            </w:pPr>
            <w:r w:rsidRPr="004B1EF2">
              <w:rPr>
                <w:rStyle w:val="Ninguno"/>
                <w:sz w:val="16"/>
                <w:szCs w:val="16"/>
                <w:lang w:val="en-US"/>
              </w:rPr>
              <w:t>Abbreviations as Table 1.</w:t>
            </w:r>
          </w:p>
        </w:tc>
      </w:tr>
    </w:tbl>
    <w:p w:rsidR="002740B9" w:rsidRPr="004B1EF2" w:rsidRDefault="002740B9" w:rsidP="004B1EF2">
      <w:pPr>
        <w:rPr>
          <w:lang w:val="en-GB"/>
        </w:rPr>
      </w:pPr>
    </w:p>
    <w:sectPr w:rsidR="002740B9" w:rsidRPr="004B1EF2" w:rsidSect="007614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72" w:rsidRDefault="00CD7A72" w:rsidP="004148BB">
      <w:r>
        <w:separator/>
      </w:r>
    </w:p>
  </w:endnote>
  <w:endnote w:type="continuationSeparator" w:id="0">
    <w:p w:rsidR="00CD7A72" w:rsidRDefault="00CD7A72" w:rsidP="0041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Batang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72" w:rsidRDefault="00CD7A72" w:rsidP="004148BB">
      <w:r>
        <w:separator/>
      </w:r>
    </w:p>
  </w:footnote>
  <w:footnote w:type="continuationSeparator" w:id="0">
    <w:p w:rsidR="00CD7A72" w:rsidRDefault="00CD7A72" w:rsidP="0041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BB"/>
    <w:rsid w:val="00016B09"/>
    <w:rsid w:val="00020A2E"/>
    <w:rsid w:val="000436EB"/>
    <w:rsid w:val="0008062F"/>
    <w:rsid w:val="00090755"/>
    <w:rsid w:val="001519B1"/>
    <w:rsid w:val="002308EB"/>
    <w:rsid w:val="002740B9"/>
    <w:rsid w:val="002917F1"/>
    <w:rsid w:val="00333277"/>
    <w:rsid w:val="0036044E"/>
    <w:rsid w:val="00385F78"/>
    <w:rsid w:val="004148BB"/>
    <w:rsid w:val="004B1EF2"/>
    <w:rsid w:val="004F2A86"/>
    <w:rsid w:val="00571899"/>
    <w:rsid w:val="0058022E"/>
    <w:rsid w:val="00582846"/>
    <w:rsid w:val="005C2CE5"/>
    <w:rsid w:val="006C4077"/>
    <w:rsid w:val="00713151"/>
    <w:rsid w:val="0076045D"/>
    <w:rsid w:val="00761490"/>
    <w:rsid w:val="0079209B"/>
    <w:rsid w:val="007942E4"/>
    <w:rsid w:val="007F0704"/>
    <w:rsid w:val="00826930"/>
    <w:rsid w:val="00834346"/>
    <w:rsid w:val="0085203F"/>
    <w:rsid w:val="00901BB0"/>
    <w:rsid w:val="009B542D"/>
    <w:rsid w:val="009C1439"/>
    <w:rsid w:val="00A402B2"/>
    <w:rsid w:val="00A40D99"/>
    <w:rsid w:val="00A44B7D"/>
    <w:rsid w:val="00AD4C24"/>
    <w:rsid w:val="00AD7586"/>
    <w:rsid w:val="00B70B54"/>
    <w:rsid w:val="00BB3B36"/>
    <w:rsid w:val="00BD44D2"/>
    <w:rsid w:val="00C14F60"/>
    <w:rsid w:val="00CA3D65"/>
    <w:rsid w:val="00CD7A72"/>
    <w:rsid w:val="00DA28FF"/>
    <w:rsid w:val="00E224FD"/>
    <w:rsid w:val="00E26274"/>
    <w:rsid w:val="00E27270"/>
    <w:rsid w:val="00E65120"/>
    <w:rsid w:val="00E96018"/>
    <w:rsid w:val="00F31D32"/>
    <w:rsid w:val="00FC16A7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8F54AFB-92FB-A34C-A1F6-B23A598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8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inguno">
    <w:name w:val="Ninguno"/>
    <w:rsid w:val="004148BB"/>
  </w:style>
  <w:style w:type="paragraph" w:customStyle="1" w:styleId="CuerpoA">
    <w:name w:val="Cuerpo A"/>
    <w:link w:val="CuerpoACar"/>
    <w:rsid w:val="004148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s-ES_tradnl"/>
    </w:rPr>
  </w:style>
  <w:style w:type="paragraph" w:customStyle="1" w:styleId="Cuerpo">
    <w:name w:val="Cuerpo"/>
    <w:link w:val="CuerpoCar"/>
    <w:rsid w:val="004148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s-ES_tradnl"/>
    </w:rPr>
  </w:style>
  <w:style w:type="paragraph" w:styleId="Tekstpodstawowywcity">
    <w:name w:val="Body Text Indent"/>
    <w:link w:val="TekstpodstawowywcityZnak"/>
    <w:rsid w:val="004148B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fr-FR" w:eastAsia="es-ES_tradn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8BB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fr-FR" w:eastAsia="es-ES_tradnl"/>
    </w:rPr>
  </w:style>
  <w:style w:type="paragraph" w:customStyle="1" w:styleId="Bibliografa1">
    <w:name w:val="Bibliografía1"/>
    <w:link w:val="BibliographyCar"/>
    <w:rsid w:val="004148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80"/>
      </w:tabs>
      <w:spacing w:after="240"/>
      <w:ind w:left="4" w:hanging="4"/>
    </w:pPr>
    <w:rPr>
      <w:rFonts w:ascii="Helvetica Neue" w:eastAsia="Helvetica Neue" w:hAnsi="Helvetica Neue" w:cs="Helvetica Neue"/>
      <w:color w:val="000000"/>
      <w:u w:color="000000"/>
      <w:bdr w:val="nil"/>
      <w:lang w:val="en-US" w:eastAsia="es-ES_tradn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48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8B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BibliographyCar">
    <w:name w:val="Bibliography Car"/>
    <w:basedOn w:val="Domylnaczcionkaakapitu"/>
    <w:link w:val="Bibliografa1"/>
    <w:rsid w:val="004148BB"/>
    <w:rPr>
      <w:rFonts w:ascii="Helvetica Neue" w:eastAsia="Helvetica Neue" w:hAnsi="Helvetica Neue" w:cs="Helvetica Neue"/>
      <w:color w:val="000000"/>
      <w:u w:color="000000"/>
      <w:bdr w:val="nil"/>
      <w:lang w:val="en-US" w:eastAsia="es-ES_tradnl"/>
    </w:rPr>
  </w:style>
  <w:style w:type="character" w:customStyle="1" w:styleId="CuerpoCar">
    <w:name w:val="Cuerpo Car"/>
    <w:basedOn w:val="Domylnaczcionkaakapitu"/>
    <w:link w:val="Cuerpo"/>
    <w:rsid w:val="004148BB"/>
    <w:rPr>
      <w:rFonts w:ascii="Times New Roman" w:eastAsia="Arial Unicode MS" w:hAnsi="Times New Roman" w:cs="Arial Unicode MS"/>
      <w:color w:val="000000"/>
      <w:u w:color="000000"/>
      <w:bdr w:val="nil"/>
      <w:lang w:eastAsia="es-ES_tradnl"/>
    </w:rPr>
  </w:style>
  <w:style w:type="character" w:styleId="Odwoanieprzypisudolnego">
    <w:name w:val="footnote reference"/>
    <w:basedOn w:val="Domylnaczcionkaakapitu"/>
    <w:rsid w:val="004148BB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14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jc w:val="both"/>
    </w:pPr>
    <w:rPr>
      <w:rFonts w:ascii="Arial" w:eastAsia="Times New Roman" w:hAnsi="Arial" w:cs="Arial"/>
      <w:sz w:val="20"/>
      <w:szCs w:val="20"/>
      <w:bdr w:val="none" w:sz="0" w:space="0" w:color="auto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8BB"/>
    <w:rPr>
      <w:rFonts w:ascii="Arial" w:eastAsia="Times New Roman" w:hAnsi="Arial" w:cs="Arial"/>
      <w:sz w:val="20"/>
      <w:szCs w:val="20"/>
      <w:lang w:val="es-ES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8B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B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customStyle="1" w:styleId="Bibliografa2">
    <w:name w:val="Bibliografía2"/>
    <w:basedOn w:val="Normalny"/>
    <w:link w:val="BibliographyCar1"/>
    <w:rsid w:val="00B70B54"/>
    <w:pPr>
      <w:tabs>
        <w:tab w:val="left" w:pos="500"/>
      </w:tabs>
      <w:spacing w:after="240"/>
      <w:ind w:left="504" w:hanging="504"/>
    </w:pPr>
    <w:rPr>
      <w:rFonts w:ascii="Arial" w:hAnsi="Arial" w:cs="Arial"/>
      <w:color w:val="000000"/>
      <w:sz w:val="22"/>
      <w:szCs w:val="22"/>
      <w:u w:color="000000"/>
      <w:lang w:val="en-GB" w:eastAsia="es-ES_tradnl"/>
    </w:rPr>
  </w:style>
  <w:style w:type="character" w:customStyle="1" w:styleId="CuerpoACar">
    <w:name w:val="Cuerpo A Car"/>
    <w:basedOn w:val="Domylnaczcionkaakapitu"/>
    <w:link w:val="CuerpoA"/>
    <w:rsid w:val="00B70B54"/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s-ES_tradnl"/>
    </w:rPr>
  </w:style>
  <w:style w:type="character" w:customStyle="1" w:styleId="BibliographyCar1">
    <w:name w:val="Bibliography Car1"/>
    <w:basedOn w:val="CuerpoACar"/>
    <w:link w:val="Bibliografa2"/>
    <w:rsid w:val="00B70B54"/>
    <w:rPr>
      <w:rFonts w:ascii="Arial" w:eastAsia="Arial Unicode MS" w:hAnsi="Arial" w:cs="Arial"/>
      <w:color w:val="000000"/>
      <w:sz w:val="22"/>
      <w:szCs w:val="22"/>
      <w:u w:color="000000"/>
      <w:bdr w:val="nil"/>
      <w:lang w:val="en-GB" w:eastAsia="es-ES_tradnl"/>
    </w:rPr>
  </w:style>
  <w:style w:type="character" w:customStyle="1" w:styleId="Hyperlink0">
    <w:name w:val="Hyperlink.0"/>
    <w:basedOn w:val="Domylnaczcionkaakapitu"/>
    <w:rsid w:val="007F0704"/>
    <w:rPr>
      <w:color w:val="0000FF"/>
      <w:sz w:val="24"/>
      <w:szCs w:val="24"/>
      <w:u w:val="single" w:color="0000FF"/>
      <w:lang w:val="en-US"/>
    </w:rPr>
  </w:style>
  <w:style w:type="table" w:customStyle="1" w:styleId="TableNormal">
    <w:name w:val="Table Normal"/>
    <w:rsid w:val="00AD4C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S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basedOn w:val="Standardowy"/>
    <w:uiPriority w:val="45"/>
    <w:rsid w:val="00CA3D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2akcent3">
    <w:name w:val="Grid Table 2 Accent 3"/>
    <w:basedOn w:val="Standardowy"/>
    <w:uiPriority w:val="47"/>
    <w:rsid w:val="00CA3D6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Sanmartín Fernández</dc:creator>
  <cp:keywords/>
  <dc:description/>
  <cp:lastModifiedBy>Joanna Niezgoda</cp:lastModifiedBy>
  <cp:revision>8</cp:revision>
  <dcterms:created xsi:type="dcterms:W3CDTF">2020-11-14T10:36:00Z</dcterms:created>
  <dcterms:modified xsi:type="dcterms:W3CDTF">2020-11-26T12:36:00Z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id="hsvMrWS6"/&gt;&lt;style id="http://www.zotero.org/styles/european-heart-journal" hasBibliography="1" bibliographyStyleHasBeenSet="1"/&gt;&lt;prefs&gt;&lt;pref name="fieldType" value="Field"/&gt;&lt;/prefs&gt;&lt;/data&gt;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VIAMEDICA\jniezgoda</vt:lpwstr>
  </property>
  <property fmtid="{D5CDD505-2E9C-101B-9397-08002B2CF9AE}" pid="5" name="DLPManualFileClassificationLastModificationDate">
    <vt:lpwstr>1606393828</vt:lpwstr>
  </property>
  <property fmtid="{D5CDD505-2E9C-101B-9397-08002B2CF9AE}" pid="6" name="DLPManualFileClassificationVersion">
    <vt:lpwstr>11.5.0.60</vt:lpwstr>
  </property>
</Properties>
</file>