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E731" w14:textId="54CBBF63" w:rsidR="002266D2" w:rsidRDefault="002266D2"/>
    <w:p w14:paraId="06709FEC" w14:textId="29B3DF73" w:rsidR="00A578CD" w:rsidRPr="0010229A" w:rsidRDefault="00A578CD" w:rsidP="00A578CD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10229A">
        <w:rPr>
          <w:rFonts w:ascii="Times New Roman" w:hAnsi="Times New Roman" w:cs="Times New Roman"/>
          <w:b/>
          <w:bCs/>
          <w:lang w:val="en-US"/>
        </w:rPr>
        <w:t>META-ANALYSIS OF CHEST COMPRESSION-ONLY VERSUS CONVENTIONAL CARDIOPULMONARY RESUSCITATION BY BYSTANDERS FOR ADULT WITH OUT-OF-HOSPITAL CARDIAC ARREST</w:t>
      </w:r>
    </w:p>
    <w:p w14:paraId="277A0E89" w14:textId="108C61E2" w:rsidR="00A578CD" w:rsidRPr="00A578CD" w:rsidRDefault="00A578CD">
      <w:pPr>
        <w:rPr>
          <w:lang w:val="en-US"/>
        </w:rPr>
      </w:pPr>
    </w:p>
    <w:p w14:paraId="7493D2D8" w14:textId="749019E3" w:rsidR="00A578CD" w:rsidRDefault="00A578CD">
      <w:pPr>
        <w:rPr>
          <w:lang w:val="en-US"/>
        </w:rPr>
      </w:pPr>
    </w:p>
    <w:p w14:paraId="573E14DF" w14:textId="76CBE2C4" w:rsidR="00A578CD" w:rsidRPr="00A578CD" w:rsidRDefault="00A578CD" w:rsidP="00A578CD">
      <w:pPr>
        <w:jc w:val="center"/>
        <w:rPr>
          <w:i/>
          <w:iCs/>
          <w:u w:val="single"/>
          <w:lang w:val="en-US"/>
        </w:rPr>
      </w:pPr>
      <w:r w:rsidRPr="00A578CD">
        <w:rPr>
          <w:i/>
          <w:iCs/>
          <w:u w:val="single"/>
          <w:lang w:val="en-US"/>
        </w:rPr>
        <w:t>SUPPLEMENTARY FILE</w:t>
      </w:r>
    </w:p>
    <w:p w14:paraId="06C7713E" w14:textId="2C500AB3" w:rsidR="00A578CD" w:rsidRDefault="00A578CD">
      <w:pPr>
        <w:rPr>
          <w:lang w:val="en-US"/>
        </w:rPr>
      </w:pPr>
    </w:p>
    <w:p w14:paraId="15B75131" w14:textId="09B72516" w:rsidR="00A578CD" w:rsidRDefault="00A578CD">
      <w:pPr>
        <w:rPr>
          <w:lang w:val="en-US"/>
        </w:rPr>
      </w:pPr>
      <w:r>
        <w:rPr>
          <w:lang w:val="en-US"/>
        </w:rPr>
        <w:br w:type="page"/>
      </w:r>
    </w:p>
    <w:p w14:paraId="256D2FC1" w14:textId="68CDB6EF" w:rsidR="00A578CD" w:rsidRDefault="00A578CD">
      <w:pPr>
        <w:rPr>
          <w:lang w:val="en-US"/>
        </w:rPr>
      </w:pPr>
    </w:p>
    <w:p w14:paraId="1B76DC50" w14:textId="77777777" w:rsidR="00A578CD" w:rsidRPr="00A578CD" w:rsidRDefault="00A578CD">
      <w:pPr>
        <w:rPr>
          <w:lang w:val="en-US"/>
        </w:rPr>
      </w:pPr>
    </w:p>
    <w:p w14:paraId="3E83AAA9" w14:textId="1F24392D" w:rsidR="00BF0577" w:rsidRDefault="00BF0577" w:rsidP="00BF0577">
      <w:pPr>
        <w:pStyle w:val="Nagwek2"/>
        <w:jc w:val="both"/>
        <w:rPr>
          <w:b/>
          <w:bCs/>
          <w:sz w:val="24"/>
          <w:szCs w:val="24"/>
          <w:lang w:val="en-US"/>
        </w:rPr>
      </w:pPr>
      <w:bookmarkStart w:id="0" w:name="_Toc78217614"/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BB2301D" wp14:editId="4BE719FC">
            <wp:extent cx="5283200" cy="8001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893E" w14:textId="369CF584" w:rsidR="00BF0577" w:rsidRPr="00BF0577" w:rsidRDefault="00BF0577" w:rsidP="00BF0577">
      <w:pPr>
        <w:pStyle w:val="Nagwek2"/>
        <w:jc w:val="both"/>
        <w:rPr>
          <w:b/>
          <w:bCs/>
          <w:sz w:val="24"/>
          <w:szCs w:val="24"/>
          <w:lang w:val="en-US"/>
        </w:rPr>
      </w:pPr>
      <w:r w:rsidRPr="00BF0577">
        <w:rPr>
          <w:b/>
          <w:bCs/>
          <w:sz w:val="24"/>
          <w:szCs w:val="24"/>
          <w:lang w:val="en-US"/>
        </w:rPr>
        <w:t>Figure S</w:t>
      </w:r>
      <w:r>
        <w:rPr>
          <w:b/>
          <w:bCs/>
          <w:sz w:val="24"/>
          <w:szCs w:val="24"/>
          <w:lang w:val="en-US"/>
        </w:rPr>
        <w:t>1</w:t>
      </w:r>
      <w:r w:rsidRPr="00BF0577">
        <w:rPr>
          <w:b/>
          <w:bCs/>
          <w:sz w:val="24"/>
          <w:szCs w:val="24"/>
          <w:lang w:val="en-US"/>
        </w:rPr>
        <w:t>. A summary table of review authors' judgements for each risk of bias item for each randomized study</w:t>
      </w:r>
      <w:r>
        <w:rPr>
          <w:b/>
          <w:bCs/>
          <w:sz w:val="24"/>
          <w:szCs w:val="24"/>
          <w:lang w:val="en-US"/>
        </w:rPr>
        <w:t>: A) randomized trials; B) non-randomized trials.</w:t>
      </w:r>
    </w:p>
    <w:p w14:paraId="6D76B703" w14:textId="7E57E9B8" w:rsidR="00BF0577" w:rsidRDefault="00BF0577" w:rsidP="00BF0577">
      <w:pPr>
        <w:rPr>
          <w:lang w:val="en-US"/>
        </w:rPr>
      </w:pPr>
    </w:p>
    <w:bookmarkEnd w:id="0"/>
    <w:p w14:paraId="3CD70577" w14:textId="1FF96B2B" w:rsidR="00EF0A97" w:rsidRDefault="00EF0A97">
      <w:pPr>
        <w:rPr>
          <w:lang w:val="en-US"/>
        </w:rPr>
      </w:pPr>
    </w:p>
    <w:p w14:paraId="3E91084B" w14:textId="5CF7FD83" w:rsidR="00EF0A97" w:rsidRDefault="00EF0A97">
      <w:pPr>
        <w:rPr>
          <w:lang w:val="en-US"/>
        </w:rPr>
      </w:pPr>
    </w:p>
    <w:p w14:paraId="30C56362" w14:textId="754783F9" w:rsidR="00EF0A97" w:rsidRDefault="00EF0A97">
      <w:pPr>
        <w:rPr>
          <w:lang w:val="en-US"/>
        </w:rPr>
      </w:pPr>
    </w:p>
    <w:p w14:paraId="5C2D37B7" w14:textId="367DD642" w:rsidR="00BF0577" w:rsidRDefault="00BF0577" w:rsidP="00EF0A97">
      <w:pPr>
        <w:pStyle w:val="Nagwek2"/>
        <w:rPr>
          <w:b/>
          <w:bCs/>
          <w:sz w:val="24"/>
          <w:szCs w:val="24"/>
          <w:lang w:val="en-US"/>
        </w:rPr>
      </w:pPr>
      <w:bookmarkStart w:id="1" w:name="_Toc71024394"/>
      <w:bookmarkStart w:id="2" w:name="_Toc78217615"/>
      <w:r>
        <w:rPr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4917407" wp14:editId="0DCC0C59">
            <wp:extent cx="5715000" cy="3962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A473" w14:textId="7BDCAEDC" w:rsidR="00EF0A97" w:rsidRPr="00BF0577" w:rsidRDefault="00EF0A97" w:rsidP="00EF0A97">
      <w:pPr>
        <w:pStyle w:val="Nagwek2"/>
        <w:rPr>
          <w:b/>
          <w:bCs/>
          <w:sz w:val="24"/>
          <w:szCs w:val="24"/>
          <w:lang w:val="en-US"/>
        </w:rPr>
      </w:pPr>
      <w:r w:rsidRPr="00BF0577">
        <w:rPr>
          <w:b/>
          <w:bCs/>
          <w:sz w:val="24"/>
          <w:szCs w:val="24"/>
          <w:lang w:val="en-US"/>
        </w:rPr>
        <w:t>Figure S</w:t>
      </w:r>
      <w:r w:rsidR="00BF0577">
        <w:rPr>
          <w:b/>
          <w:bCs/>
          <w:sz w:val="24"/>
          <w:szCs w:val="24"/>
          <w:lang w:val="en-US"/>
        </w:rPr>
        <w:t>2</w:t>
      </w:r>
      <w:r w:rsidRPr="00BF0577">
        <w:rPr>
          <w:b/>
          <w:bCs/>
          <w:sz w:val="24"/>
          <w:szCs w:val="24"/>
          <w:lang w:val="en-US"/>
        </w:rPr>
        <w:t>. A summary table of review authors' judgements for each risk of bias item for each non-randomized study</w:t>
      </w:r>
      <w:bookmarkEnd w:id="1"/>
      <w:bookmarkEnd w:id="2"/>
      <w:r w:rsidR="00BF0577">
        <w:rPr>
          <w:b/>
          <w:bCs/>
          <w:sz w:val="24"/>
          <w:szCs w:val="24"/>
          <w:lang w:val="en-US"/>
        </w:rPr>
        <w:t>: A) randomized trials; B) non-randomized trials.</w:t>
      </w:r>
    </w:p>
    <w:p w14:paraId="7AFD7419" w14:textId="685BE515" w:rsidR="00EF0A97" w:rsidRDefault="00EF0A97">
      <w:pPr>
        <w:rPr>
          <w:lang w:val="en-US"/>
        </w:rPr>
      </w:pPr>
    </w:p>
    <w:p w14:paraId="2870362A" w14:textId="23461BE6" w:rsidR="00EF0A97" w:rsidRDefault="00EF0A97">
      <w:pPr>
        <w:rPr>
          <w:lang w:val="en-US"/>
        </w:rPr>
      </w:pPr>
    </w:p>
    <w:p w14:paraId="647CBB8D" w14:textId="77777777" w:rsidR="00EF0A97" w:rsidRPr="00695676" w:rsidRDefault="00EF0A97">
      <w:pPr>
        <w:rPr>
          <w:lang w:val="en-US"/>
        </w:rPr>
      </w:pPr>
    </w:p>
    <w:sectPr w:rsidR="00EF0A97" w:rsidRPr="00695676" w:rsidSect="00BF0577">
      <w:footerReference w:type="even" r:id="rId9"/>
      <w:footerReference w:type="default" r:id="rId10"/>
      <w:pgSz w:w="11900" w:h="16840"/>
      <w:pgMar w:top="437" w:right="1417" w:bottom="33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873F4" w14:textId="77777777" w:rsidR="00074023" w:rsidRDefault="00074023" w:rsidP="00CE0B9F">
      <w:r>
        <w:separator/>
      </w:r>
    </w:p>
  </w:endnote>
  <w:endnote w:type="continuationSeparator" w:id="0">
    <w:p w14:paraId="54772F8E" w14:textId="77777777" w:rsidR="00074023" w:rsidRDefault="00074023" w:rsidP="00CE0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946432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D5C6A9B" w14:textId="2EFA0CDC" w:rsidR="00CE0B9F" w:rsidRDefault="00CE0B9F" w:rsidP="0031070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0D3832F" w14:textId="77777777" w:rsidR="00CE0B9F" w:rsidRDefault="00CE0B9F" w:rsidP="00CE0B9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96517" w14:textId="77777777" w:rsidR="00CE0B9F" w:rsidRDefault="00CE0B9F" w:rsidP="00CE0B9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CC915" w14:textId="77777777" w:rsidR="00074023" w:rsidRDefault="00074023" w:rsidP="00CE0B9F">
      <w:r>
        <w:separator/>
      </w:r>
    </w:p>
  </w:footnote>
  <w:footnote w:type="continuationSeparator" w:id="0">
    <w:p w14:paraId="2690EA31" w14:textId="77777777" w:rsidR="00074023" w:rsidRDefault="00074023" w:rsidP="00CE0B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748"/>
    <w:rsid w:val="00006811"/>
    <w:rsid w:val="0001118B"/>
    <w:rsid w:val="00012470"/>
    <w:rsid w:val="00015A21"/>
    <w:rsid w:val="00015A89"/>
    <w:rsid w:val="00030126"/>
    <w:rsid w:val="00034AA0"/>
    <w:rsid w:val="00034C0D"/>
    <w:rsid w:val="00043DD4"/>
    <w:rsid w:val="00052E45"/>
    <w:rsid w:val="00055067"/>
    <w:rsid w:val="00061C4B"/>
    <w:rsid w:val="00064C51"/>
    <w:rsid w:val="00074023"/>
    <w:rsid w:val="000759E6"/>
    <w:rsid w:val="000810E2"/>
    <w:rsid w:val="000A770C"/>
    <w:rsid w:val="000B22AC"/>
    <w:rsid w:val="000B4914"/>
    <w:rsid w:val="000B5FBF"/>
    <w:rsid w:val="000C2D2A"/>
    <w:rsid w:val="000E745F"/>
    <w:rsid w:val="001004CF"/>
    <w:rsid w:val="00101BB3"/>
    <w:rsid w:val="00121A75"/>
    <w:rsid w:val="0013747D"/>
    <w:rsid w:val="00166189"/>
    <w:rsid w:val="0018333B"/>
    <w:rsid w:val="001939AF"/>
    <w:rsid w:val="001D785A"/>
    <w:rsid w:val="002266D2"/>
    <w:rsid w:val="0026254B"/>
    <w:rsid w:val="00274748"/>
    <w:rsid w:val="002B016C"/>
    <w:rsid w:val="002B07FC"/>
    <w:rsid w:val="002B6B57"/>
    <w:rsid w:val="002C7A09"/>
    <w:rsid w:val="002D36E5"/>
    <w:rsid w:val="002E35E8"/>
    <w:rsid w:val="00303750"/>
    <w:rsid w:val="003512ED"/>
    <w:rsid w:val="003756C4"/>
    <w:rsid w:val="00375BEA"/>
    <w:rsid w:val="003A73E0"/>
    <w:rsid w:val="003B1712"/>
    <w:rsid w:val="003D4DF1"/>
    <w:rsid w:val="003D596D"/>
    <w:rsid w:val="003D59AF"/>
    <w:rsid w:val="00457019"/>
    <w:rsid w:val="00481250"/>
    <w:rsid w:val="00494B82"/>
    <w:rsid w:val="004A4B8A"/>
    <w:rsid w:val="004D3BD2"/>
    <w:rsid w:val="004F3FF6"/>
    <w:rsid w:val="004F7547"/>
    <w:rsid w:val="00504B2D"/>
    <w:rsid w:val="005207C9"/>
    <w:rsid w:val="00561327"/>
    <w:rsid w:val="005616CF"/>
    <w:rsid w:val="00565CD1"/>
    <w:rsid w:val="00567DDC"/>
    <w:rsid w:val="0057745D"/>
    <w:rsid w:val="00597553"/>
    <w:rsid w:val="005A1542"/>
    <w:rsid w:val="005A525B"/>
    <w:rsid w:val="00606DA0"/>
    <w:rsid w:val="006305D7"/>
    <w:rsid w:val="00632F5D"/>
    <w:rsid w:val="00645D12"/>
    <w:rsid w:val="00652800"/>
    <w:rsid w:val="00670A77"/>
    <w:rsid w:val="00681705"/>
    <w:rsid w:val="00687C39"/>
    <w:rsid w:val="00695676"/>
    <w:rsid w:val="006C409B"/>
    <w:rsid w:val="007001E6"/>
    <w:rsid w:val="00720705"/>
    <w:rsid w:val="00776938"/>
    <w:rsid w:val="007928D9"/>
    <w:rsid w:val="007B0804"/>
    <w:rsid w:val="007D1450"/>
    <w:rsid w:val="007D4D56"/>
    <w:rsid w:val="007F42D6"/>
    <w:rsid w:val="00861FB3"/>
    <w:rsid w:val="00874D23"/>
    <w:rsid w:val="00890430"/>
    <w:rsid w:val="008E3239"/>
    <w:rsid w:val="008F46F6"/>
    <w:rsid w:val="00911697"/>
    <w:rsid w:val="009458BE"/>
    <w:rsid w:val="00953F09"/>
    <w:rsid w:val="00974564"/>
    <w:rsid w:val="0097524C"/>
    <w:rsid w:val="009A7686"/>
    <w:rsid w:val="009C3136"/>
    <w:rsid w:val="009D400E"/>
    <w:rsid w:val="00A1238F"/>
    <w:rsid w:val="00A12E49"/>
    <w:rsid w:val="00A14BA0"/>
    <w:rsid w:val="00A16ACE"/>
    <w:rsid w:val="00A24DB0"/>
    <w:rsid w:val="00A3033C"/>
    <w:rsid w:val="00A329DE"/>
    <w:rsid w:val="00A343A0"/>
    <w:rsid w:val="00A56DA7"/>
    <w:rsid w:val="00A578CD"/>
    <w:rsid w:val="00A7549E"/>
    <w:rsid w:val="00A77D59"/>
    <w:rsid w:val="00AA1AD7"/>
    <w:rsid w:val="00AB3EC6"/>
    <w:rsid w:val="00AC6971"/>
    <w:rsid w:val="00AD0A9D"/>
    <w:rsid w:val="00B07FCC"/>
    <w:rsid w:val="00B4653D"/>
    <w:rsid w:val="00B5571E"/>
    <w:rsid w:val="00B60C64"/>
    <w:rsid w:val="00B767B0"/>
    <w:rsid w:val="00BA4405"/>
    <w:rsid w:val="00BC0DA2"/>
    <w:rsid w:val="00BC1033"/>
    <w:rsid w:val="00BD43F6"/>
    <w:rsid w:val="00BE6B15"/>
    <w:rsid w:val="00BF0577"/>
    <w:rsid w:val="00BF5EF1"/>
    <w:rsid w:val="00BF60C1"/>
    <w:rsid w:val="00BF72E9"/>
    <w:rsid w:val="00C029D0"/>
    <w:rsid w:val="00C10469"/>
    <w:rsid w:val="00C33B47"/>
    <w:rsid w:val="00C4723F"/>
    <w:rsid w:val="00C71B4D"/>
    <w:rsid w:val="00C73DED"/>
    <w:rsid w:val="00C7631F"/>
    <w:rsid w:val="00CA3B2B"/>
    <w:rsid w:val="00CB22D0"/>
    <w:rsid w:val="00CB4D95"/>
    <w:rsid w:val="00CE0B9F"/>
    <w:rsid w:val="00CE6B0C"/>
    <w:rsid w:val="00D064C5"/>
    <w:rsid w:val="00D263C0"/>
    <w:rsid w:val="00D333F8"/>
    <w:rsid w:val="00D56DCC"/>
    <w:rsid w:val="00D644B2"/>
    <w:rsid w:val="00DB548A"/>
    <w:rsid w:val="00DC788A"/>
    <w:rsid w:val="00E01D04"/>
    <w:rsid w:val="00E2032E"/>
    <w:rsid w:val="00E31CA4"/>
    <w:rsid w:val="00E4640C"/>
    <w:rsid w:val="00E56642"/>
    <w:rsid w:val="00E90E17"/>
    <w:rsid w:val="00E931F8"/>
    <w:rsid w:val="00EB0EFA"/>
    <w:rsid w:val="00EF0A97"/>
    <w:rsid w:val="00EF5AFC"/>
    <w:rsid w:val="00EF684C"/>
    <w:rsid w:val="00F11BF2"/>
    <w:rsid w:val="00F144F0"/>
    <w:rsid w:val="00F24A64"/>
    <w:rsid w:val="00F43BCC"/>
    <w:rsid w:val="00F813A0"/>
    <w:rsid w:val="00FA1FDB"/>
    <w:rsid w:val="00FB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1E1A0C"/>
  <w15:chartTrackingRefBased/>
  <w15:docId w15:val="{01F005E5-B1BD-C24B-A000-D423BC8E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0B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0B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E0B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CE0B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0B9F"/>
  </w:style>
  <w:style w:type="character" w:styleId="Numerstrony">
    <w:name w:val="page number"/>
    <w:basedOn w:val="Domylnaczcionkaakapitu"/>
    <w:uiPriority w:val="99"/>
    <w:semiHidden/>
    <w:unhideWhenUsed/>
    <w:rsid w:val="00CE0B9F"/>
  </w:style>
  <w:style w:type="character" w:customStyle="1" w:styleId="Nagwek1Znak">
    <w:name w:val="Nagłówek 1 Znak"/>
    <w:basedOn w:val="Domylnaczcionkaakapitu"/>
    <w:link w:val="Nagwek1"/>
    <w:uiPriority w:val="9"/>
    <w:rsid w:val="00CE0B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E0B9F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E0B9F"/>
    <w:pPr>
      <w:ind w:left="24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E0B9F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E0B9F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E0B9F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E0B9F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E0B9F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E0B9F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E0B9F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E0B9F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E0B9F"/>
    <w:pPr>
      <w:ind w:left="1920"/>
    </w:pPr>
    <w:rPr>
      <w:rFonts w:cstheme="minorHAnsi"/>
      <w:sz w:val="18"/>
      <w:szCs w:val="18"/>
    </w:rPr>
  </w:style>
  <w:style w:type="paragraph" w:styleId="Akapitzlist">
    <w:name w:val="List Paragraph"/>
    <w:basedOn w:val="Normalny"/>
    <w:uiPriority w:val="34"/>
    <w:qFormat/>
    <w:rsid w:val="00BF0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E54B07-4BD4-9745-9A8E-C839DB600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438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Szarpak</dc:creator>
  <cp:keywords/>
  <dc:description/>
  <cp:lastModifiedBy>Łukasz Szarpak</cp:lastModifiedBy>
  <cp:revision>2</cp:revision>
  <cp:lastPrinted>2021-07-30T12:32:00Z</cp:lastPrinted>
  <dcterms:created xsi:type="dcterms:W3CDTF">2021-07-30T12:38:00Z</dcterms:created>
  <dcterms:modified xsi:type="dcterms:W3CDTF">2021-07-30T12:38:00Z</dcterms:modified>
</cp:coreProperties>
</file>