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E21D" w14:textId="01CE8B97" w:rsidR="001A34A3" w:rsidRPr="004D78D8" w:rsidRDefault="001A34A3" w:rsidP="00833FEE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4065B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D78D8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eastAsia="Malgun Gothic" w:hAnsi="Times New Roman" w:cs="Times New Roman"/>
          <w:b/>
          <w:bCs/>
          <w:sz w:val="24"/>
          <w:szCs w:val="24"/>
        </w:rPr>
        <w:t>1</w:t>
      </w:r>
      <w:r w:rsidRPr="004D78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Comparison</w:t>
      </w:r>
      <w:r w:rsidRPr="004D78D8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clinical outcomes in patients with complex PCI </w:t>
      </w:r>
      <w:r w:rsidRPr="004D78D8">
        <w:rPr>
          <w:rFonts w:ascii="Times New Roman" w:hAnsi="Times New Roman" w:cs="Times New Roman"/>
          <w:b/>
          <w:bCs/>
          <w:sz w:val="24"/>
          <w:szCs w:val="24"/>
        </w:rPr>
        <w:t xml:space="preserve">stratified according to </w:t>
      </w:r>
      <w:r>
        <w:rPr>
          <w:rFonts w:ascii="Times New Roman" w:hAnsi="Times New Roman" w:cs="Times New Roman"/>
          <w:b/>
          <w:bCs/>
          <w:sz w:val="24"/>
          <w:szCs w:val="24"/>
        </w:rPr>
        <w:t>bleeding risk</w:t>
      </w:r>
      <w:r w:rsidRPr="004D7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133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417"/>
        <w:gridCol w:w="993"/>
        <w:gridCol w:w="1417"/>
        <w:gridCol w:w="1418"/>
        <w:gridCol w:w="1701"/>
        <w:gridCol w:w="850"/>
        <w:gridCol w:w="1276"/>
      </w:tblGrid>
      <w:tr w:rsidR="001A34A3" w:rsidRPr="001A34A3" w14:paraId="405BFF92" w14:textId="77777777" w:rsidTr="000C504C">
        <w:tc>
          <w:tcPr>
            <w:tcW w:w="2410" w:type="dxa"/>
            <w:tcBorders>
              <w:bottom w:val="nil"/>
            </w:tcBorders>
          </w:tcPr>
          <w:bookmarkEnd w:id="0"/>
          <w:p w14:paraId="2E943B38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Complex PCI (n=498)</w:t>
            </w:r>
          </w:p>
        </w:tc>
        <w:tc>
          <w:tcPr>
            <w:tcW w:w="1843" w:type="dxa"/>
            <w:tcBorders>
              <w:bottom w:val="nil"/>
            </w:tcBorders>
          </w:tcPr>
          <w:p w14:paraId="07B08E2B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A99FB0B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% (no)</w:t>
            </w:r>
          </w:p>
        </w:tc>
        <w:tc>
          <w:tcPr>
            <w:tcW w:w="993" w:type="dxa"/>
            <w:vMerge w:val="restart"/>
          </w:tcPr>
          <w:p w14:paraId="4AAC9A40" w14:textId="6BCDC16C" w:rsidR="001A34A3" w:rsidRPr="004065BF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A34A3">
              <w:rPr>
                <w:rFonts w:ascii="Times New Roman" w:hAnsi="Times New Roman" w:cs="Times New Roman"/>
                <w:i/>
                <w:iCs/>
                <w:szCs w:val="20"/>
              </w:rPr>
              <w:t>p</w:t>
            </w:r>
            <w:r w:rsidRPr="001A34A3">
              <w:rPr>
                <w:rFonts w:ascii="Times New Roman" w:hAnsi="Times New Roman" w:cs="Times New Roman"/>
                <w:szCs w:val="20"/>
              </w:rPr>
              <w:t xml:space="preserve"> value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AA661E4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% (no)</w:t>
            </w:r>
          </w:p>
        </w:tc>
        <w:tc>
          <w:tcPr>
            <w:tcW w:w="1701" w:type="dxa"/>
            <w:tcBorders>
              <w:bottom w:val="nil"/>
            </w:tcBorders>
          </w:tcPr>
          <w:p w14:paraId="3C063D19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662B6AE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4071FCF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1A34A3" w:rsidRPr="001A34A3" w14:paraId="2268D01D" w14:textId="77777777" w:rsidTr="000C504C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46866CC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43C6305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BAF9886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A7B2121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B2974D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P2Y</w:t>
            </w:r>
            <w:r w:rsidRPr="001A34A3">
              <w:rPr>
                <w:rFonts w:ascii="Times New Roman" w:hAnsi="Times New Roman" w:cs="Times New Roman"/>
                <w:kern w:val="0"/>
                <w:szCs w:val="20"/>
                <w:vertAlign w:val="subscript"/>
              </w:rPr>
              <w:t>12</w:t>
            </w: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 xml:space="preserve"> monotherapy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63342C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DAPT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ED55599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Hazard ratio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941B1B6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A34A3">
              <w:rPr>
                <w:rFonts w:ascii="Times New Roman" w:hAnsi="Times New Roman" w:cs="Times New Roman"/>
                <w:i/>
                <w:iCs/>
                <w:szCs w:val="20"/>
              </w:rPr>
              <w:t>p</w:t>
            </w:r>
            <w:r w:rsidRPr="001A34A3">
              <w:rPr>
                <w:rFonts w:ascii="Times New Roman" w:hAnsi="Times New Roman" w:cs="Times New Roman"/>
                <w:szCs w:val="20"/>
              </w:rPr>
              <w:t xml:space="preserve"> value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84B78DF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 xml:space="preserve">Interaction </w:t>
            </w:r>
            <w:r w:rsidRPr="001A34A3">
              <w:rPr>
                <w:rFonts w:ascii="Times New Roman" w:hAnsi="Times New Roman" w:cs="Times New Roman"/>
                <w:i/>
                <w:iCs/>
                <w:kern w:val="0"/>
                <w:szCs w:val="20"/>
              </w:rPr>
              <w:t>p</w:t>
            </w:r>
          </w:p>
        </w:tc>
      </w:tr>
      <w:tr w:rsidR="001A34A3" w:rsidRPr="001A34A3" w14:paraId="41A9AD6E" w14:textId="77777777" w:rsidTr="00705555">
        <w:tc>
          <w:tcPr>
            <w:tcW w:w="2410" w:type="dxa"/>
            <w:tcBorders>
              <w:bottom w:val="nil"/>
            </w:tcBorders>
          </w:tcPr>
          <w:p w14:paraId="2A04BEDB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MACCE</w:t>
            </w:r>
          </w:p>
        </w:tc>
        <w:tc>
          <w:tcPr>
            <w:tcW w:w="1843" w:type="dxa"/>
            <w:tcBorders>
              <w:bottom w:val="nil"/>
            </w:tcBorders>
          </w:tcPr>
          <w:p w14:paraId="131A94A1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DC49962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A3D4DF1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CE414CF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4FEFF38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592061F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E01B9FC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348F9F3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0C504C" w:rsidRPr="001A34A3" w14:paraId="6BBF23EB" w14:textId="77777777" w:rsidTr="00705555">
        <w:tc>
          <w:tcPr>
            <w:tcW w:w="2410" w:type="dxa"/>
            <w:tcBorders>
              <w:top w:val="nil"/>
              <w:bottom w:val="nil"/>
            </w:tcBorders>
          </w:tcPr>
          <w:p w14:paraId="256F19BF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3B847C" w14:textId="6CF948C1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 xml:space="preserve">High bleeding risk </w:t>
            </w:r>
            <w:r w:rsidRPr="001A34A3">
              <w:rPr>
                <w:rFonts w:ascii="Times New Roman" w:hAnsi="Times New Roman" w:cs="Times New Roman"/>
                <w:kern w:val="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056698E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7.6% (18/236)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14:paraId="7E1C44A0" w14:textId="326912F8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0.002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819860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7.9% (10/126)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FBF643C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7.3% (8/110)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74FE9B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1.09 (0.43-2.76)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584B9C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A34A3">
              <w:rPr>
                <w:rFonts w:ascii="Times New Roman" w:hAnsi="Times New Roman" w:cs="Times New Roman"/>
                <w:szCs w:val="20"/>
              </w:rPr>
              <w:t>0.858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598E91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0.935</w:t>
            </w:r>
          </w:p>
        </w:tc>
      </w:tr>
      <w:tr w:rsidR="000C504C" w:rsidRPr="001A34A3" w14:paraId="4B03BA57" w14:textId="77777777" w:rsidTr="00705555">
        <w:tc>
          <w:tcPr>
            <w:tcW w:w="2410" w:type="dxa"/>
            <w:tcBorders>
              <w:top w:val="nil"/>
              <w:bottom w:val="nil"/>
            </w:tcBorders>
          </w:tcPr>
          <w:p w14:paraId="1ED1E702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97FC48" w14:textId="04097B81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Low bleeding risk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B65E13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0.8% (2/262)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14:paraId="0943EBED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BEA197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0% (0/134)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549E410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1.6% (2/128)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BF1B38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0.02 (0.01-1307)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841247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A34A3">
              <w:rPr>
                <w:rFonts w:ascii="Times New Roman" w:hAnsi="Times New Roman" w:cs="Times New Roman"/>
                <w:szCs w:val="20"/>
              </w:rPr>
              <w:t>0.470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BE0CF4" w14:textId="77777777" w:rsidR="000C504C" w:rsidRPr="001A34A3" w:rsidRDefault="000C504C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1A34A3" w:rsidRPr="001A34A3" w14:paraId="2E20214B" w14:textId="77777777" w:rsidTr="00705555">
        <w:tc>
          <w:tcPr>
            <w:tcW w:w="2410" w:type="dxa"/>
            <w:tcBorders>
              <w:top w:val="nil"/>
              <w:bottom w:val="nil"/>
            </w:tcBorders>
          </w:tcPr>
          <w:p w14:paraId="6910834E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A34A3">
              <w:rPr>
                <w:rFonts w:ascii="Times New Roman" w:hAnsi="Times New Roman" w:cs="Times New Roman"/>
                <w:szCs w:val="20"/>
              </w:rPr>
              <w:t xml:space="preserve">Bleeding BARC type 2-5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8A3029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667329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65C8C57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80B208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3AC13C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13FCF5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DBF488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40E1B8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1A34A3" w:rsidRPr="001A34A3" w14:paraId="4A3CD2D5" w14:textId="77777777" w:rsidTr="000C504C">
        <w:tc>
          <w:tcPr>
            <w:tcW w:w="2410" w:type="dxa"/>
            <w:tcBorders>
              <w:top w:val="nil"/>
              <w:bottom w:val="nil"/>
            </w:tcBorders>
          </w:tcPr>
          <w:p w14:paraId="21A9FEBC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9E2686" w14:textId="7AD3BB4F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 xml:space="preserve">High bleeding risk </w:t>
            </w:r>
            <w:r w:rsidRPr="001A34A3">
              <w:rPr>
                <w:rFonts w:ascii="Times New Roman" w:hAnsi="Times New Roman" w:cs="Times New Roman"/>
                <w:kern w:val="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38AD4E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3.0% (7/236)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85D863E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0.592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6F3CA92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1.6% (2/126)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AF18E9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4.5% (5/110)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5B5C45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0.35 (0.07-1.79)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EF6A55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A34A3">
              <w:rPr>
                <w:rFonts w:ascii="Times New Roman" w:hAnsi="Times New Roman" w:cs="Times New Roman"/>
                <w:szCs w:val="20"/>
              </w:rPr>
              <w:t>0.207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CEF940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0.373</w:t>
            </w:r>
          </w:p>
        </w:tc>
      </w:tr>
      <w:tr w:rsidR="001A34A3" w:rsidRPr="001A34A3" w14:paraId="4D35E4D9" w14:textId="77777777" w:rsidTr="000C504C">
        <w:tc>
          <w:tcPr>
            <w:tcW w:w="2410" w:type="dxa"/>
            <w:tcBorders>
              <w:top w:val="nil"/>
              <w:bottom w:val="nil"/>
            </w:tcBorders>
          </w:tcPr>
          <w:p w14:paraId="1A711344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FCE207" w14:textId="27C5AF6D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Low bleeding risk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6782DF0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2.3% (6/262)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B8732B9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CB19136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2.2% (3/134)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1CB2B0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2.3% (3/128)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FFDD43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0.99 (0.19-4.88)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D80637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A34A3">
              <w:rPr>
                <w:rFonts w:ascii="Times New Roman" w:hAnsi="Times New Roman" w:cs="Times New Roman"/>
                <w:szCs w:val="20"/>
              </w:rPr>
              <w:t>0.986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7352A1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1A34A3" w:rsidRPr="001A34A3" w14:paraId="47D53E6E" w14:textId="77777777" w:rsidTr="000C504C">
        <w:tc>
          <w:tcPr>
            <w:tcW w:w="2410" w:type="dxa"/>
            <w:tcBorders>
              <w:top w:val="nil"/>
              <w:bottom w:val="nil"/>
            </w:tcBorders>
          </w:tcPr>
          <w:p w14:paraId="27992423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  <w:vertAlign w:val="superscript"/>
              </w:rPr>
            </w:pPr>
            <w:proofErr w:type="spellStart"/>
            <w:r w:rsidRPr="001A34A3">
              <w:rPr>
                <w:rFonts w:ascii="Times New Roman" w:hAnsi="Times New Roman" w:cs="Times New Roman"/>
                <w:szCs w:val="20"/>
              </w:rPr>
              <w:t>NACE</w:t>
            </w:r>
            <w:r w:rsidRPr="001A34A3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0C1B3F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7E1322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FB0D1A0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66AB88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CF7A64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971D14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435E6E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8A9DD2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  <w:tr w:rsidR="001A34A3" w:rsidRPr="001A34A3" w14:paraId="656BD504" w14:textId="77777777" w:rsidTr="000C504C">
        <w:tc>
          <w:tcPr>
            <w:tcW w:w="2410" w:type="dxa"/>
            <w:tcBorders>
              <w:top w:val="nil"/>
              <w:bottom w:val="nil"/>
            </w:tcBorders>
          </w:tcPr>
          <w:p w14:paraId="5AC8E431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E70AA8" w14:textId="65E7A776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 xml:space="preserve">High bleeding risk </w:t>
            </w:r>
            <w:r w:rsidRPr="001A34A3">
              <w:rPr>
                <w:rFonts w:ascii="Times New Roman" w:hAnsi="Times New Roman" w:cs="Times New Roman"/>
                <w:kern w:val="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90CD96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9.3% (22/236)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F2BC550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0.005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3D7564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9.5% (12/126)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CD4351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9.1% (10/110)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9C2091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1.04 (0.45-2.42)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9A1F9C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A34A3">
              <w:rPr>
                <w:rFonts w:ascii="Times New Roman" w:hAnsi="Times New Roman" w:cs="Times New Roman"/>
                <w:szCs w:val="20"/>
              </w:rPr>
              <w:t>0.920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BB81B4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0.495</w:t>
            </w:r>
          </w:p>
        </w:tc>
      </w:tr>
      <w:tr w:rsidR="001A34A3" w:rsidRPr="001A34A3" w14:paraId="2DA009CB" w14:textId="77777777" w:rsidTr="000C504C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4D7F99B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C8F9284" w14:textId="031042EC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Low bleeding risk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AF4984F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3.1% (8/262)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483FE0B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6B5C2AF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2.2% (3/134)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5FAB9D9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3.9% (5/128)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EB8807D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A34A3">
              <w:rPr>
                <w:rFonts w:ascii="Times New Roman" w:hAnsi="Times New Roman" w:cs="Times New Roman"/>
                <w:kern w:val="0"/>
                <w:szCs w:val="20"/>
              </w:rPr>
              <w:t>0.59 (0.14-2.48)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7262044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A34A3">
              <w:rPr>
                <w:rFonts w:ascii="Times New Roman" w:hAnsi="Times New Roman" w:cs="Times New Roman"/>
                <w:szCs w:val="20"/>
              </w:rPr>
              <w:t>0.472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CB0970F" w14:textId="77777777" w:rsidR="001A34A3" w:rsidRPr="001A34A3" w:rsidRDefault="001A34A3" w:rsidP="00833FEE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</w:tr>
    </w:tbl>
    <w:p w14:paraId="6FA4876F" w14:textId="77777777" w:rsidR="001A34A3" w:rsidRDefault="001A34A3" w:rsidP="00833FE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High bleeding risk, Precise DAPT ≥ 25</w:t>
      </w:r>
    </w:p>
    <w:p w14:paraId="15ECB399" w14:textId="02E63120" w:rsidR="001A34A3" w:rsidRDefault="001A34A3" w:rsidP="00833FE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NACE: MACCE + Bleeding BARC type 2-5</w:t>
      </w:r>
    </w:p>
    <w:p w14:paraId="46AF7F24" w14:textId="7A3A8601" w:rsidR="009A25F9" w:rsidRDefault="001A34A3" w:rsidP="00833FE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57A0">
        <w:rPr>
          <w:rFonts w:ascii="Times New Roman" w:hAnsi="Times New Roman" w:cs="Times New Roman"/>
          <w:sz w:val="24"/>
          <w:szCs w:val="24"/>
        </w:rPr>
        <w:t>MACCE: major adverse cardiac and cerebrovascular event, BARC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957A0">
        <w:rPr>
          <w:rFonts w:ascii="Times New Roman" w:hAnsi="Times New Roman" w:cs="Times New Roman"/>
          <w:sz w:val="24"/>
          <w:szCs w:val="24"/>
        </w:rPr>
        <w:t xml:space="preserve"> Bleeding Academic Research Consortiu</w:t>
      </w:r>
      <w:r>
        <w:rPr>
          <w:rFonts w:ascii="Times New Roman" w:hAnsi="Times New Roman" w:cs="Times New Roman"/>
          <w:sz w:val="24"/>
          <w:szCs w:val="24"/>
        </w:rPr>
        <w:t>m, NACE: Net Adverse Clinical Events</w:t>
      </w:r>
    </w:p>
    <w:p w14:paraId="3154B2EC" w14:textId="77777777" w:rsidR="00833FEE" w:rsidRDefault="00833FEE" w:rsidP="00833FEE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833FEE" w:rsidSect="00785173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32797086" w14:textId="77DE9706" w:rsidR="00833FEE" w:rsidRDefault="00833FEE" w:rsidP="00833FEE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833FEE" w:rsidSect="00833FEE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03065" w14:textId="77777777" w:rsidR="00811218" w:rsidRDefault="00811218" w:rsidP="00E67D5F">
      <w:pPr>
        <w:spacing w:after="0" w:line="240" w:lineRule="auto"/>
      </w:pPr>
      <w:r>
        <w:separator/>
      </w:r>
    </w:p>
  </w:endnote>
  <w:endnote w:type="continuationSeparator" w:id="0">
    <w:p w14:paraId="35E3D072" w14:textId="77777777" w:rsidR="00811218" w:rsidRDefault="00811218" w:rsidP="00E6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00A56" w14:textId="77777777" w:rsidR="00811218" w:rsidRDefault="00811218" w:rsidP="00E67D5F">
      <w:pPr>
        <w:spacing w:after="0" w:line="240" w:lineRule="auto"/>
      </w:pPr>
      <w:r>
        <w:separator/>
      </w:r>
    </w:p>
  </w:footnote>
  <w:footnote w:type="continuationSeparator" w:id="0">
    <w:p w14:paraId="30EF6DD5" w14:textId="77777777" w:rsidR="00811218" w:rsidRDefault="00811218" w:rsidP="00E6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B9"/>
    <w:multiLevelType w:val="hybridMultilevel"/>
    <w:tmpl w:val="02DE5380"/>
    <w:lvl w:ilvl="0" w:tplc="E10C3A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EE35F90"/>
    <w:multiLevelType w:val="hybridMultilevel"/>
    <w:tmpl w:val="23584300"/>
    <w:lvl w:ilvl="0" w:tplc="FFDC5C5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8B2196A"/>
    <w:multiLevelType w:val="hybridMultilevel"/>
    <w:tmpl w:val="3C9812CC"/>
    <w:lvl w:ilvl="0" w:tplc="14DA601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3">
    <w:nsid w:val="2B115D17"/>
    <w:multiLevelType w:val="hybridMultilevel"/>
    <w:tmpl w:val="75DCD554"/>
    <w:lvl w:ilvl="0" w:tplc="D83AA68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721EF"/>
    <w:multiLevelType w:val="hybridMultilevel"/>
    <w:tmpl w:val="3C7E2882"/>
    <w:lvl w:ilvl="0" w:tplc="1D4AF21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5">
    <w:nsid w:val="425A460B"/>
    <w:multiLevelType w:val="hybridMultilevel"/>
    <w:tmpl w:val="CDEA4994"/>
    <w:lvl w:ilvl="0" w:tplc="D81C3B2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75E2183"/>
    <w:multiLevelType w:val="hybridMultilevel"/>
    <w:tmpl w:val="8C041C3C"/>
    <w:lvl w:ilvl="0" w:tplc="F2BEEDB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C68502C"/>
    <w:multiLevelType w:val="hybridMultilevel"/>
    <w:tmpl w:val="6BAC2CDE"/>
    <w:lvl w:ilvl="0" w:tplc="D28E38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A444875"/>
    <w:multiLevelType w:val="hybridMultilevel"/>
    <w:tmpl w:val="42B8DFCA"/>
    <w:lvl w:ilvl="0" w:tplc="B462B01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CBB5E08"/>
    <w:multiLevelType w:val="hybridMultilevel"/>
    <w:tmpl w:val="C5A4AF5E"/>
    <w:lvl w:ilvl="0" w:tplc="E14CBAC6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035E6"/>
    <w:multiLevelType w:val="hybridMultilevel"/>
    <w:tmpl w:val="CAF6CEB8"/>
    <w:lvl w:ilvl="0" w:tplc="D81C3B2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21244"/>
    <w:rsid w:val="00006798"/>
    <w:rsid w:val="0002264A"/>
    <w:rsid w:val="00031B0E"/>
    <w:rsid w:val="00040453"/>
    <w:rsid w:val="000676DF"/>
    <w:rsid w:val="00081693"/>
    <w:rsid w:val="000833BB"/>
    <w:rsid w:val="00091B45"/>
    <w:rsid w:val="00097CF0"/>
    <w:rsid w:val="000A55AA"/>
    <w:rsid w:val="000C504C"/>
    <w:rsid w:val="00132274"/>
    <w:rsid w:val="00177C68"/>
    <w:rsid w:val="001A34A3"/>
    <w:rsid w:val="001A3970"/>
    <w:rsid w:val="001A791C"/>
    <w:rsid w:val="00257E5C"/>
    <w:rsid w:val="002600AD"/>
    <w:rsid w:val="00260817"/>
    <w:rsid w:val="00260D49"/>
    <w:rsid w:val="00264733"/>
    <w:rsid w:val="00275FA3"/>
    <w:rsid w:val="002B21A5"/>
    <w:rsid w:val="002C3F82"/>
    <w:rsid w:val="002C41E6"/>
    <w:rsid w:val="002F1681"/>
    <w:rsid w:val="00306B3E"/>
    <w:rsid w:val="003141E9"/>
    <w:rsid w:val="00321244"/>
    <w:rsid w:val="00364D48"/>
    <w:rsid w:val="003A2583"/>
    <w:rsid w:val="003B7E0E"/>
    <w:rsid w:val="004065BF"/>
    <w:rsid w:val="00434C8A"/>
    <w:rsid w:val="00455887"/>
    <w:rsid w:val="00475003"/>
    <w:rsid w:val="004761F0"/>
    <w:rsid w:val="00483097"/>
    <w:rsid w:val="004A3287"/>
    <w:rsid w:val="004A6529"/>
    <w:rsid w:val="004D3FE0"/>
    <w:rsid w:val="004E142B"/>
    <w:rsid w:val="004E6593"/>
    <w:rsid w:val="00547FCE"/>
    <w:rsid w:val="00553FC6"/>
    <w:rsid w:val="0057418A"/>
    <w:rsid w:val="0058798F"/>
    <w:rsid w:val="00596D3C"/>
    <w:rsid w:val="005C036D"/>
    <w:rsid w:val="005C144D"/>
    <w:rsid w:val="005C5965"/>
    <w:rsid w:val="006003C9"/>
    <w:rsid w:val="00600CCF"/>
    <w:rsid w:val="00622FE3"/>
    <w:rsid w:val="006869DC"/>
    <w:rsid w:val="006A6D3E"/>
    <w:rsid w:val="006B1F42"/>
    <w:rsid w:val="006D5CC1"/>
    <w:rsid w:val="006E5CBD"/>
    <w:rsid w:val="006F0D74"/>
    <w:rsid w:val="00705555"/>
    <w:rsid w:val="00710726"/>
    <w:rsid w:val="007241F3"/>
    <w:rsid w:val="007367F1"/>
    <w:rsid w:val="007533F7"/>
    <w:rsid w:val="00785173"/>
    <w:rsid w:val="007922D3"/>
    <w:rsid w:val="00797405"/>
    <w:rsid w:val="007A10DB"/>
    <w:rsid w:val="007E5D2F"/>
    <w:rsid w:val="007F4824"/>
    <w:rsid w:val="007F50FE"/>
    <w:rsid w:val="00811218"/>
    <w:rsid w:val="00833FEE"/>
    <w:rsid w:val="008635D3"/>
    <w:rsid w:val="0087036D"/>
    <w:rsid w:val="00871D36"/>
    <w:rsid w:val="00896880"/>
    <w:rsid w:val="008A2CF7"/>
    <w:rsid w:val="008D4B87"/>
    <w:rsid w:val="008E0CB1"/>
    <w:rsid w:val="008F2B16"/>
    <w:rsid w:val="009058B4"/>
    <w:rsid w:val="00912B1E"/>
    <w:rsid w:val="0092782D"/>
    <w:rsid w:val="0094331B"/>
    <w:rsid w:val="00950AF1"/>
    <w:rsid w:val="009A2132"/>
    <w:rsid w:val="009A25F9"/>
    <w:rsid w:val="009E03AF"/>
    <w:rsid w:val="00A119A2"/>
    <w:rsid w:val="00A15DAD"/>
    <w:rsid w:val="00A16B7E"/>
    <w:rsid w:val="00A55613"/>
    <w:rsid w:val="00A603FF"/>
    <w:rsid w:val="00A67CF7"/>
    <w:rsid w:val="00A75608"/>
    <w:rsid w:val="00A82986"/>
    <w:rsid w:val="00A905E9"/>
    <w:rsid w:val="00A92B9C"/>
    <w:rsid w:val="00AA6ED9"/>
    <w:rsid w:val="00AC2D48"/>
    <w:rsid w:val="00AC77F9"/>
    <w:rsid w:val="00AD6268"/>
    <w:rsid w:val="00B151ED"/>
    <w:rsid w:val="00B37CE7"/>
    <w:rsid w:val="00B411B1"/>
    <w:rsid w:val="00B55827"/>
    <w:rsid w:val="00B643D4"/>
    <w:rsid w:val="00B80A9C"/>
    <w:rsid w:val="00B91BA8"/>
    <w:rsid w:val="00BB1031"/>
    <w:rsid w:val="00BD35CB"/>
    <w:rsid w:val="00BE659F"/>
    <w:rsid w:val="00BE7C9E"/>
    <w:rsid w:val="00C10BC6"/>
    <w:rsid w:val="00C264C1"/>
    <w:rsid w:val="00C547A2"/>
    <w:rsid w:val="00C774D0"/>
    <w:rsid w:val="00C80EA9"/>
    <w:rsid w:val="00CB7778"/>
    <w:rsid w:val="00CC6A6E"/>
    <w:rsid w:val="00CF08A3"/>
    <w:rsid w:val="00CF5EA4"/>
    <w:rsid w:val="00D80801"/>
    <w:rsid w:val="00D97B45"/>
    <w:rsid w:val="00E2496C"/>
    <w:rsid w:val="00E43D91"/>
    <w:rsid w:val="00E624E3"/>
    <w:rsid w:val="00E67176"/>
    <w:rsid w:val="00E67D5F"/>
    <w:rsid w:val="00E72AE2"/>
    <w:rsid w:val="00E872F6"/>
    <w:rsid w:val="00EB4122"/>
    <w:rsid w:val="00ED2EE2"/>
    <w:rsid w:val="00F35CD0"/>
    <w:rsid w:val="00F52F57"/>
    <w:rsid w:val="00F76C8E"/>
    <w:rsid w:val="00F91E52"/>
    <w:rsid w:val="00FA36E0"/>
    <w:rsid w:val="00FB23DA"/>
    <w:rsid w:val="00FC3E3F"/>
    <w:rsid w:val="00F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A6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24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244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1244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321244"/>
    <w:rPr>
      <w:kern w:val="2"/>
      <w:sz w:val="20"/>
    </w:rPr>
  </w:style>
  <w:style w:type="paragraph" w:styleId="Stopka">
    <w:name w:val="footer"/>
    <w:basedOn w:val="Normalny"/>
    <w:link w:val="StopkaZnak"/>
    <w:uiPriority w:val="99"/>
    <w:unhideWhenUsed/>
    <w:rsid w:val="00321244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321244"/>
    <w:rPr>
      <w:kern w:val="2"/>
      <w:sz w:val="20"/>
    </w:rPr>
  </w:style>
  <w:style w:type="paragraph" w:styleId="Akapitzlist">
    <w:name w:val="List Paragraph"/>
    <w:basedOn w:val="Normalny"/>
    <w:uiPriority w:val="34"/>
    <w:qFormat/>
    <w:rsid w:val="00321244"/>
    <w:pPr>
      <w:ind w:leftChars="400" w:left="800"/>
    </w:pPr>
  </w:style>
  <w:style w:type="paragraph" w:customStyle="1" w:styleId="EndNoteBibliographyTitle">
    <w:name w:val="EndNote Bibliography Title"/>
    <w:basedOn w:val="Normalny"/>
    <w:link w:val="EndNoteBibliographyTitleChar"/>
    <w:rsid w:val="00321244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omylnaczcionkaakapitu"/>
    <w:link w:val="EndNoteBibliographyTitle"/>
    <w:rsid w:val="00321244"/>
    <w:rPr>
      <w:rFonts w:ascii="Malgun Gothic" w:eastAsia="Malgun Gothic" w:hAnsi="Malgun Gothic"/>
      <w:noProof/>
      <w:kern w:val="2"/>
      <w:sz w:val="20"/>
    </w:rPr>
  </w:style>
  <w:style w:type="paragraph" w:customStyle="1" w:styleId="EndNoteBibliography">
    <w:name w:val="EndNote Bibliography"/>
    <w:basedOn w:val="Normalny"/>
    <w:link w:val="EndNoteBibliographyChar"/>
    <w:rsid w:val="00321244"/>
    <w:pPr>
      <w:spacing w:line="240" w:lineRule="auto"/>
      <w:jc w:val="left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omylnaczcionkaakapitu"/>
    <w:link w:val="EndNoteBibliography"/>
    <w:rsid w:val="00321244"/>
    <w:rPr>
      <w:rFonts w:ascii="Malgun Gothic" w:eastAsia="Malgun Gothic" w:hAnsi="Malgun Gothic"/>
      <w:noProof/>
      <w:kern w:val="2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2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24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Poprawka">
    <w:name w:val="Revision"/>
    <w:hidden/>
    <w:uiPriority w:val="99"/>
    <w:semiHidden/>
    <w:rsid w:val="00321244"/>
    <w:pPr>
      <w:spacing w:after="0" w:line="240" w:lineRule="auto"/>
    </w:pPr>
    <w:rPr>
      <w:kern w:val="2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24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244"/>
    <w:rPr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244"/>
    <w:rPr>
      <w:b/>
      <w:bCs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212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xmsonormal">
    <w:name w:val="x_msonormal"/>
    <w:basedOn w:val="Normalny"/>
    <w:rsid w:val="003212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CharAttribute4">
    <w:name w:val="CharAttribute4"/>
    <w:rsid w:val="00321244"/>
    <w:rPr>
      <w:rFonts w:ascii="Times New Roman" w:eastAsia="Batang"/>
      <w:sz w:val="24"/>
    </w:rPr>
  </w:style>
  <w:style w:type="character" w:customStyle="1" w:styleId="CharAttribute7">
    <w:name w:val="CharAttribute7"/>
    <w:rsid w:val="00321244"/>
    <w:rPr>
      <w:rFonts w:ascii="Times New Roman" w:eastAsia="Malgun Gothic"/>
      <w:sz w:val="24"/>
    </w:rPr>
  </w:style>
  <w:style w:type="character" w:styleId="Hipercze">
    <w:name w:val="Hyperlink"/>
    <w:basedOn w:val="Domylnaczcionkaakapitu"/>
    <w:uiPriority w:val="99"/>
    <w:unhideWhenUsed/>
    <w:rsid w:val="00321244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21244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321244"/>
  </w:style>
  <w:style w:type="paragraph" w:styleId="Bezodstpw">
    <w:name w:val="No Spacing"/>
    <w:uiPriority w:val="1"/>
    <w:qFormat/>
    <w:rsid w:val="00B91BA8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24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244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1244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321244"/>
    <w:rPr>
      <w:kern w:val="2"/>
      <w:sz w:val="20"/>
    </w:rPr>
  </w:style>
  <w:style w:type="paragraph" w:styleId="Stopka">
    <w:name w:val="footer"/>
    <w:basedOn w:val="Normalny"/>
    <w:link w:val="StopkaZnak"/>
    <w:uiPriority w:val="99"/>
    <w:unhideWhenUsed/>
    <w:rsid w:val="00321244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321244"/>
    <w:rPr>
      <w:kern w:val="2"/>
      <w:sz w:val="20"/>
    </w:rPr>
  </w:style>
  <w:style w:type="paragraph" w:styleId="Akapitzlist">
    <w:name w:val="List Paragraph"/>
    <w:basedOn w:val="Normalny"/>
    <w:uiPriority w:val="34"/>
    <w:qFormat/>
    <w:rsid w:val="00321244"/>
    <w:pPr>
      <w:ind w:leftChars="400" w:left="800"/>
    </w:pPr>
  </w:style>
  <w:style w:type="paragraph" w:customStyle="1" w:styleId="EndNoteBibliographyTitle">
    <w:name w:val="EndNote Bibliography Title"/>
    <w:basedOn w:val="Normalny"/>
    <w:link w:val="EndNoteBibliographyTitleChar"/>
    <w:rsid w:val="00321244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omylnaczcionkaakapitu"/>
    <w:link w:val="EndNoteBibliographyTitle"/>
    <w:rsid w:val="00321244"/>
    <w:rPr>
      <w:rFonts w:ascii="Malgun Gothic" w:eastAsia="Malgun Gothic" w:hAnsi="Malgun Gothic"/>
      <w:noProof/>
      <w:kern w:val="2"/>
      <w:sz w:val="20"/>
    </w:rPr>
  </w:style>
  <w:style w:type="paragraph" w:customStyle="1" w:styleId="EndNoteBibliography">
    <w:name w:val="EndNote Bibliography"/>
    <w:basedOn w:val="Normalny"/>
    <w:link w:val="EndNoteBibliographyChar"/>
    <w:rsid w:val="00321244"/>
    <w:pPr>
      <w:spacing w:line="240" w:lineRule="auto"/>
      <w:jc w:val="left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omylnaczcionkaakapitu"/>
    <w:link w:val="EndNoteBibliography"/>
    <w:rsid w:val="00321244"/>
    <w:rPr>
      <w:rFonts w:ascii="Malgun Gothic" w:eastAsia="Malgun Gothic" w:hAnsi="Malgun Gothic"/>
      <w:noProof/>
      <w:kern w:val="2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2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24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Poprawka">
    <w:name w:val="Revision"/>
    <w:hidden/>
    <w:uiPriority w:val="99"/>
    <w:semiHidden/>
    <w:rsid w:val="00321244"/>
    <w:pPr>
      <w:spacing w:after="0" w:line="240" w:lineRule="auto"/>
    </w:pPr>
    <w:rPr>
      <w:kern w:val="2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24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244"/>
    <w:rPr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244"/>
    <w:rPr>
      <w:b/>
      <w:bCs/>
      <w:kern w:val="2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212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xmsonormal">
    <w:name w:val="x_msonormal"/>
    <w:basedOn w:val="Normalny"/>
    <w:rsid w:val="003212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CharAttribute4">
    <w:name w:val="CharAttribute4"/>
    <w:rsid w:val="00321244"/>
    <w:rPr>
      <w:rFonts w:ascii="Times New Roman" w:eastAsia="Batang"/>
      <w:sz w:val="24"/>
    </w:rPr>
  </w:style>
  <w:style w:type="character" w:customStyle="1" w:styleId="CharAttribute7">
    <w:name w:val="CharAttribute7"/>
    <w:rsid w:val="00321244"/>
    <w:rPr>
      <w:rFonts w:ascii="Times New Roman" w:eastAsia="Malgun Gothic"/>
      <w:sz w:val="24"/>
    </w:rPr>
  </w:style>
  <w:style w:type="character" w:styleId="Hipercze">
    <w:name w:val="Hyperlink"/>
    <w:basedOn w:val="Domylnaczcionkaakapitu"/>
    <w:uiPriority w:val="99"/>
    <w:unhideWhenUsed/>
    <w:rsid w:val="00321244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21244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321244"/>
  </w:style>
  <w:style w:type="paragraph" w:styleId="Bezodstpw">
    <w:name w:val="No Spacing"/>
    <w:uiPriority w:val="1"/>
    <w:qFormat/>
    <w:rsid w:val="00B91BA8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 지웅</dc:creator>
  <cp:keywords/>
  <dc:description/>
  <cp:lastModifiedBy>Joanna Niezgoda</cp:lastModifiedBy>
  <cp:revision>112</cp:revision>
  <cp:lastPrinted>2021-08-24T13:27:00Z</cp:lastPrinted>
  <dcterms:created xsi:type="dcterms:W3CDTF">2021-07-07T15:27:00Z</dcterms:created>
  <dcterms:modified xsi:type="dcterms:W3CDTF">2021-08-29T11:31:00Z</dcterms:modified>
</cp:coreProperties>
</file>