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E00D" w14:textId="6DECFC86" w:rsidR="00B96299" w:rsidRDefault="005C6FEF" w:rsidP="000E143A">
      <w:pPr>
        <w:tabs>
          <w:tab w:val="center" w:pos="4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7324017"/>
      <w:r w:rsidRPr="00FE458C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026891" w:rsidRPr="00FE458C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FE458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5F480A" w:rsidRPr="00FE458C">
        <w:rPr>
          <w:rFonts w:ascii="Times New Roman" w:hAnsi="Times New Roman" w:cs="Times New Roman"/>
          <w:b/>
          <w:bCs/>
          <w:sz w:val="24"/>
          <w:szCs w:val="24"/>
        </w:rPr>
        <w:t>able 1</w:t>
      </w:r>
      <w:r w:rsidR="00872F46" w:rsidRPr="00FE458C">
        <w:rPr>
          <w:rFonts w:ascii="Times New Roman" w:hAnsi="Times New Roman" w:cs="Times New Roman"/>
          <w:sz w:val="24"/>
          <w:szCs w:val="24"/>
        </w:rPr>
        <w:t xml:space="preserve">. </w:t>
      </w:r>
      <w:r w:rsidR="005F480A" w:rsidRPr="00FE458C">
        <w:rPr>
          <w:rFonts w:ascii="Times New Roman" w:hAnsi="Times New Roman" w:cs="Times New Roman"/>
          <w:sz w:val="24"/>
          <w:szCs w:val="24"/>
        </w:rPr>
        <w:t>Baseline clinical characteristics</w:t>
      </w:r>
      <w:r w:rsidR="007B0748" w:rsidRPr="00FE458C">
        <w:rPr>
          <w:rFonts w:ascii="Times New Roman" w:hAnsi="Times New Roman" w:cs="Times New Roman"/>
          <w:sz w:val="24"/>
          <w:szCs w:val="24"/>
        </w:rPr>
        <w:t xml:space="preserve"> after IPTW adjustment</w:t>
      </w:r>
    </w:p>
    <w:tbl>
      <w:tblPr>
        <w:tblStyle w:val="21"/>
        <w:tblW w:w="13728" w:type="dxa"/>
        <w:tblLayout w:type="fixed"/>
        <w:tblLook w:val="04A0" w:firstRow="1" w:lastRow="0" w:firstColumn="1" w:lastColumn="0" w:noHBand="0" w:noVBand="1"/>
      </w:tblPr>
      <w:tblGrid>
        <w:gridCol w:w="3468"/>
        <w:gridCol w:w="1454"/>
        <w:gridCol w:w="1454"/>
        <w:gridCol w:w="1454"/>
        <w:gridCol w:w="1628"/>
        <w:gridCol w:w="1628"/>
        <w:gridCol w:w="1628"/>
        <w:gridCol w:w="1014"/>
      </w:tblGrid>
      <w:tr w:rsidR="00EF2DB6" w:rsidRPr="007C2FD1" w14:paraId="18F014EA" w14:textId="77777777" w:rsidTr="00E93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281DB1B7" w14:textId="77777777" w:rsidR="00EF2DB6" w:rsidRPr="007C2FD1" w:rsidRDefault="00EF2DB6" w:rsidP="00E93C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Characteristics</w:t>
            </w:r>
          </w:p>
        </w:tc>
        <w:tc>
          <w:tcPr>
            <w:tcW w:w="1454" w:type="dxa"/>
          </w:tcPr>
          <w:p w14:paraId="163783F6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EES</w:t>
            </w: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group</w:t>
            </w:r>
          </w:p>
          <w:p w14:paraId="6ACE3CF8" w14:textId="03C3E3B4" w:rsidR="00EF2DB6" w:rsidRPr="007C2FD1" w:rsidRDefault="00EF2DB6" w:rsidP="00941C4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(n = </w:t>
            </w:r>
            <w:r w:rsidR="00BB43AD">
              <w:rPr>
                <w:rFonts w:ascii="Times New Roman" w:hAnsi="Times New Roman" w:cs="Times New Roman"/>
                <w:color w:val="000000" w:themeColor="text1"/>
                <w:sz w:val="22"/>
              </w:rPr>
              <w:t>1359</w:t>
            </w: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4" w:type="dxa"/>
            <w:hideMark/>
          </w:tcPr>
          <w:p w14:paraId="0505F6AD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>ZES group</w:t>
            </w:r>
          </w:p>
          <w:p w14:paraId="50D4F2A2" w14:textId="77E5109A" w:rsidR="00EF2DB6" w:rsidRPr="007C2FD1" w:rsidRDefault="00EF2DB6" w:rsidP="00C820B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(n = </w:t>
            </w:r>
            <w:r w:rsidR="00C8370E">
              <w:rPr>
                <w:rFonts w:ascii="Times New Roman" w:hAnsi="Times New Roman" w:cs="Times New Roman"/>
                <w:color w:val="000000" w:themeColor="text1"/>
                <w:sz w:val="22"/>
              </w:rPr>
              <w:t>137</w:t>
            </w:r>
            <w:r w:rsidR="00BB43AD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4" w:type="dxa"/>
            <w:hideMark/>
          </w:tcPr>
          <w:p w14:paraId="146D1C01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BES</w:t>
            </w: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group</w:t>
            </w:r>
          </w:p>
          <w:p w14:paraId="38D7FC19" w14:textId="2458179D" w:rsidR="00EF2DB6" w:rsidRPr="007C2FD1" w:rsidRDefault="00EF2DB6" w:rsidP="00941C4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(n = </w:t>
            </w:r>
            <w:r w:rsidR="00BB43AD">
              <w:rPr>
                <w:rFonts w:ascii="Times New Roman" w:hAnsi="Times New Roman" w:cs="Times New Roman"/>
                <w:color w:val="000000" w:themeColor="text1"/>
                <w:sz w:val="22"/>
              </w:rPr>
              <w:t>1328</w:t>
            </w:r>
            <w:r w:rsidRPr="007C2FD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28" w:type="dxa"/>
          </w:tcPr>
          <w:p w14:paraId="50EF2B97" w14:textId="77777777" w:rsidR="00EF2DB6" w:rsidRPr="00202977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026817E6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EES vs ZES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28" w:type="dxa"/>
          </w:tcPr>
          <w:p w14:paraId="6E699670" w14:textId="77777777" w:rsidR="00EF2DB6" w:rsidRPr="00202977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63BD3642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EES vs BES)</w:t>
            </w:r>
          </w:p>
        </w:tc>
        <w:tc>
          <w:tcPr>
            <w:tcW w:w="1628" w:type="dxa"/>
          </w:tcPr>
          <w:p w14:paraId="6CD75E36" w14:textId="77777777" w:rsidR="00EF2DB6" w:rsidRPr="00202977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1D462E76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202977">
              <w:rPr>
                <w:rFonts w:ascii="Times New Roman" w:hAnsi="Times New Roman" w:cs="Times New Roman"/>
                <w:sz w:val="22"/>
              </w:rPr>
              <w:t xml:space="preserve">ZES vs </w:t>
            </w:r>
            <w:r>
              <w:rPr>
                <w:rFonts w:ascii="Times New Roman" w:hAnsi="Times New Roman" w:cs="Times New Roman"/>
                <w:sz w:val="22"/>
              </w:rPr>
              <w:t>BES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14" w:type="dxa"/>
            <w:noWrap/>
            <w:hideMark/>
          </w:tcPr>
          <w:p w14:paraId="28712DA0" w14:textId="77777777" w:rsidR="00EF2DB6" w:rsidRPr="007C2FD1" w:rsidRDefault="00EF2DB6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EF2DB6" w:rsidRPr="006455F8" w14:paraId="339A3B6A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4D5F1AEA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Male gender (%)</w:t>
            </w:r>
          </w:p>
        </w:tc>
        <w:tc>
          <w:tcPr>
            <w:tcW w:w="1454" w:type="dxa"/>
          </w:tcPr>
          <w:p w14:paraId="54986EE7" w14:textId="2703FCAB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759 (55.8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6E38355" w14:textId="51694852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744 (54.2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13257E8" w14:textId="73395C44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743 (55.9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28" w:type="dxa"/>
          </w:tcPr>
          <w:p w14:paraId="536314DB" w14:textId="192C5BD1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0.654</w:t>
            </w:r>
          </w:p>
        </w:tc>
        <w:tc>
          <w:tcPr>
            <w:tcW w:w="1628" w:type="dxa"/>
          </w:tcPr>
          <w:p w14:paraId="1B23EA88" w14:textId="6BA28A0E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0.977</w:t>
            </w:r>
          </w:p>
        </w:tc>
        <w:tc>
          <w:tcPr>
            <w:tcW w:w="1628" w:type="dxa"/>
          </w:tcPr>
          <w:p w14:paraId="4BE91622" w14:textId="3AB62343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0.707</w:t>
            </w:r>
          </w:p>
        </w:tc>
        <w:tc>
          <w:tcPr>
            <w:tcW w:w="1014" w:type="dxa"/>
            <w:noWrap/>
          </w:tcPr>
          <w:p w14:paraId="4802EF11" w14:textId="6CF12774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0.874</w:t>
            </w:r>
          </w:p>
        </w:tc>
      </w:tr>
      <w:tr w:rsidR="00EF2DB6" w:rsidRPr="00551F2C" w14:paraId="0E8CF237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3EE61BFD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Age, years</w:t>
            </w:r>
          </w:p>
        </w:tc>
        <w:tc>
          <w:tcPr>
            <w:tcW w:w="1454" w:type="dxa"/>
          </w:tcPr>
          <w:p w14:paraId="1CCC8185" w14:textId="5D67554D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73.20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41C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9.05</w:t>
            </w:r>
          </w:p>
        </w:tc>
        <w:tc>
          <w:tcPr>
            <w:tcW w:w="1454" w:type="dxa"/>
            <w:noWrap/>
          </w:tcPr>
          <w:p w14:paraId="6C917F2A" w14:textId="1C8FE952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73.01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41C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8.24</w:t>
            </w:r>
          </w:p>
        </w:tc>
        <w:tc>
          <w:tcPr>
            <w:tcW w:w="1454" w:type="dxa"/>
            <w:noWrap/>
          </w:tcPr>
          <w:p w14:paraId="24C862C6" w14:textId="61441D76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73.58</w:t>
            </w:r>
            <w:r w:rsidR="00941C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41C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8.36</w:t>
            </w:r>
          </w:p>
        </w:tc>
        <w:tc>
          <w:tcPr>
            <w:tcW w:w="1628" w:type="dxa"/>
          </w:tcPr>
          <w:p w14:paraId="36820ACA" w14:textId="7EA7B633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0.749</w:t>
            </w:r>
          </w:p>
        </w:tc>
        <w:tc>
          <w:tcPr>
            <w:tcW w:w="1628" w:type="dxa"/>
          </w:tcPr>
          <w:p w14:paraId="35E4BE73" w14:textId="4BE72504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0.559</w:t>
            </w:r>
          </w:p>
        </w:tc>
        <w:tc>
          <w:tcPr>
            <w:tcW w:w="1628" w:type="dxa"/>
          </w:tcPr>
          <w:p w14:paraId="236B1E2A" w14:textId="1CED26A9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0.445</w:t>
            </w:r>
          </w:p>
        </w:tc>
        <w:tc>
          <w:tcPr>
            <w:tcW w:w="1014" w:type="dxa"/>
            <w:noWrap/>
          </w:tcPr>
          <w:p w14:paraId="5F7109AC" w14:textId="243FC4D1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0.742</w:t>
            </w:r>
          </w:p>
        </w:tc>
      </w:tr>
      <w:tr w:rsidR="00EF2DB6" w:rsidRPr="007C2FD1" w14:paraId="5C91F7F9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5034DC94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Age ≥65 years (%)</w:t>
            </w:r>
          </w:p>
        </w:tc>
        <w:tc>
          <w:tcPr>
            <w:tcW w:w="1454" w:type="dxa"/>
          </w:tcPr>
          <w:p w14:paraId="16FF073D" w14:textId="284B00D0" w:rsidR="00EF2DB6" w:rsidRPr="00941C4B" w:rsidRDefault="004724B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1149</w:t>
            </w:r>
            <w:r w:rsidR="00941C4B">
              <w:rPr>
                <w:rFonts w:ascii="Times New Roman" w:hAnsi="Times New Roman" w:cs="Times New Roman" w:hint="eastAsia"/>
                <w:sz w:val="22"/>
              </w:rPr>
              <w:t xml:space="preserve"> (84.5)</w:t>
            </w:r>
          </w:p>
        </w:tc>
        <w:tc>
          <w:tcPr>
            <w:tcW w:w="1454" w:type="dxa"/>
            <w:noWrap/>
          </w:tcPr>
          <w:p w14:paraId="50C57119" w14:textId="6B65F08D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1181 (85.9</w:t>
            </w:r>
            <w:r w:rsidR="00941C4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1909FED" w14:textId="6559B49E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1117 (84.1</w:t>
            </w:r>
            <w:r w:rsidR="00941C4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64542AC0" w14:textId="0900D879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0.576</w:t>
            </w:r>
          </w:p>
        </w:tc>
        <w:tc>
          <w:tcPr>
            <w:tcW w:w="1628" w:type="dxa"/>
          </w:tcPr>
          <w:p w14:paraId="0BF8F7EC" w14:textId="4A300F7A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0.901</w:t>
            </w:r>
          </w:p>
        </w:tc>
        <w:tc>
          <w:tcPr>
            <w:tcW w:w="1628" w:type="dxa"/>
          </w:tcPr>
          <w:p w14:paraId="694BC8FC" w14:textId="30220DD9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0.596</w:t>
            </w:r>
          </w:p>
        </w:tc>
        <w:tc>
          <w:tcPr>
            <w:tcW w:w="1014" w:type="dxa"/>
            <w:noWrap/>
          </w:tcPr>
          <w:p w14:paraId="1B6A6ADA" w14:textId="3F01189E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0.795</w:t>
            </w:r>
          </w:p>
        </w:tc>
      </w:tr>
      <w:tr w:rsidR="00EF2DB6" w:rsidRPr="005A704B" w14:paraId="0674E0B8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66E2EFEF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Killip classification &gt;2 (%)</w:t>
            </w:r>
          </w:p>
        </w:tc>
        <w:tc>
          <w:tcPr>
            <w:tcW w:w="1454" w:type="dxa"/>
          </w:tcPr>
          <w:p w14:paraId="2B1B93EB" w14:textId="1417E8C6" w:rsidR="00EF2DB6" w:rsidRPr="00941C4B" w:rsidRDefault="008E2477" w:rsidP="004724B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</w:t>
            </w:r>
            <w:r w:rsidR="004724B2">
              <w:rPr>
                <w:rFonts w:ascii="Times New Roman" w:hAnsi="Times New Roman" w:cs="Times New Roman"/>
                <w:sz w:val="22"/>
              </w:rPr>
              <w:t>5</w:t>
            </w:r>
            <w:r w:rsidR="004724B2">
              <w:rPr>
                <w:rFonts w:ascii="Times New Roman" w:hAnsi="Times New Roman" w:cs="Times New Roman" w:hint="eastAsia"/>
                <w:sz w:val="22"/>
              </w:rPr>
              <w:t xml:space="preserve"> (18.0</w:t>
            </w:r>
            <w:r w:rsidR="005A704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5C066E05" w14:textId="0D1B8E7F" w:rsidR="00EF2DB6" w:rsidRPr="00941C4B" w:rsidRDefault="00801CF3" w:rsidP="004724B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</w:t>
            </w:r>
            <w:r w:rsidR="00812565">
              <w:rPr>
                <w:rFonts w:ascii="Times New Roman" w:hAnsi="Times New Roman" w:cs="Times New Roman"/>
                <w:sz w:val="22"/>
              </w:rPr>
              <w:t>4</w:t>
            </w:r>
            <w:r w:rsidR="00812565">
              <w:rPr>
                <w:rFonts w:ascii="Times New Roman" w:hAnsi="Times New Roman" w:cs="Times New Roman" w:hint="eastAsia"/>
                <w:sz w:val="22"/>
              </w:rPr>
              <w:t xml:space="preserve"> (20.7</w:t>
            </w:r>
            <w:r w:rsidR="005A704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DB792E0" w14:textId="1BE0EFDB" w:rsidR="00EF2DB6" w:rsidRPr="00941C4B" w:rsidRDefault="00801CF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812565">
              <w:rPr>
                <w:rFonts w:ascii="Times New Roman" w:hAnsi="Times New Roman" w:cs="Times New Roman" w:hint="eastAsia"/>
                <w:sz w:val="22"/>
              </w:rPr>
              <w:t>04 (15.3</w:t>
            </w:r>
            <w:r w:rsidR="005A704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068A8C25" w14:textId="6E7788F3" w:rsidR="00EF2DB6" w:rsidRPr="00941C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0.387</w:t>
            </w:r>
          </w:p>
        </w:tc>
        <w:tc>
          <w:tcPr>
            <w:tcW w:w="1628" w:type="dxa"/>
          </w:tcPr>
          <w:p w14:paraId="0C2F2928" w14:textId="63F3A4FF" w:rsidR="00EF2DB6" w:rsidRPr="005A70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0.381</w:t>
            </w:r>
          </w:p>
        </w:tc>
        <w:tc>
          <w:tcPr>
            <w:tcW w:w="1628" w:type="dxa"/>
          </w:tcPr>
          <w:p w14:paraId="084AA27A" w14:textId="6C46D2AA" w:rsidR="00EF2DB6" w:rsidRPr="005A70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0.167</w:t>
            </w:r>
          </w:p>
        </w:tc>
        <w:tc>
          <w:tcPr>
            <w:tcW w:w="1014" w:type="dxa"/>
            <w:noWrap/>
          </w:tcPr>
          <w:p w14:paraId="3247C59D" w14:textId="460BCC0C" w:rsidR="00EF2DB6" w:rsidRPr="005A704B" w:rsidRDefault="00812565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0.280</w:t>
            </w:r>
          </w:p>
        </w:tc>
      </w:tr>
      <w:tr w:rsidR="00EF2DB6" w:rsidRPr="00551F2C" w14:paraId="263DC917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4CDDADA9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BMI, kg/m</w:t>
            </w:r>
            <w:r w:rsidRPr="007C2FD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6F5C1CC9" w14:textId="23C94C45" w:rsidR="00EF2DB6" w:rsidRPr="00941C4B" w:rsidRDefault="00801CF3" w:rsidP="004724B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22.4</w:t>
            </w:r>
            <w:r w:rsidR="00812565">
              <w:rPr>
                <w:rFonts w:ascii="Times New Roman" w:hAnsi="Times New Roman" w:cs="Times New Roman"/>
                <w:sz w:val="22"/>
              </w:rPr>
              <w:t>7</w:t>
            </w:r>
            <w:r w:rsidR="005A70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70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="00812565">
              <w:rPr>
                <w:rFonts w:ascii="Times New Roman" w:eastAsia="맑은 고딕" w:hAnsi="Times New Roman" w:cs="Times New Roman"/>
                <w:sz w:val="22"/>
              </w:rPr>
              <w:t xml:space="preserve"> 3.13</w:t>
            </w:r>
          </w:p>
        </w:tc>
        <w:tc>
          <w:tcPr>
            <w:tcW w:w="1454" w:type="dxa"/>
            <w:noWrap/>
          </w:tcPr>
          <w:p w14:paraId="3BC9368B" w14:textId="1276D486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22.65</w:t>
            </w:r>
            <w:r w:rsidR="005A70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70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3.04</w:t>
            </w:r>
          </w:p>
        </w:tc>
        <w:tc>
          <w:tcPr>
            <w:tcW w:w="1454" w:type="dxa"/>
            <w:noWrap/>
          </w:tcPr>
          <w:p w14:paraId="313E3F26" w14:textId="2373CB49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22.45</w:t>
            </w:r>
            <w:r w:rsidR="005A704B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704B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3.54</w:t>
            </w:r>
          </w:p>
        </w:tc>
        <w:tc>
          <w:tcPr>
            <w:tcW w:w="1628" w:type="dxa"/>
          </w:tcPr>
          <w:p w14:paraId="3C0967AD" w14:textId="3F2769BF" w:rsidR="00EF2DB6" w:rsidRPr="005A70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0.387</w:t>
            </w:r>
          </w:p>
        </w:tc>
        <w:tc>
          <w:tcPr>
            <w:tcW w:w="1628" w:type="dxa"/>
          </w:tcPr>
          <w:p w14:paraId="4FDB2DA4" w14:textId="3037F332" w:rsidR="00EF2DB6" w:rsidRPr="005A70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0.957</w:t>
            </w:r>
          </w:p>
        </w:tc>
        <w:tc>
          <w:tcPr>
            <w:tcW w:w="1628" w:type="dxa"/>
          </w:tcPr>
          <w:p w14:paraId="2672C598" w14:textId="1922185D" w:rsidR="00EF2DB6" w:rsidRPr="005A70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0.549</w:t>
            </w:r>
          </w:p>
        </w:tc>
        <w:tc>
          <w:tcPr>
            <w:tcW w:w="1014" w:type="dxa"/>
            <w:noWrap/>
          </w:tcPr>
          <w:p w14:paraId="1C1329F8" w14:textId="5A51DF43" w:rsidR="00EF2DB6" w:rsidRPr="00941C4B" w:rsidRDefault="00812565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0.668</w:t>
            </w:r>
          </w:p>
        </w:tc>
      </w:tr>
      <w:tr w:rsidR="00EF2DB6" w:rsidRPr="00556FB6" w14:paraId="49ABC63B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2B584176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BMI ≥25 (kg/m</w:t>
            </w:r>
            <w:r w:rsidRPr="007C2FD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7C2FD1">
              <w:rPr>
                <w:rFonts w:ascii="Times New Roman" w:hAnsi="Times New Roman" w:cs="Times New Roman"/>
                <w:sz w:val="22"/>
              </w:rPr>
              <w:t>) (%)</w:t>
            </w:r>
          </w:p>
        </w:tc>
        <w:tc>
          <w:tcPr>
            <w:tcW w:w="1454" w:type="dxa"/>
          </w:tcPr>
          <w:p w14:paraId="73D417FE" w14:textId="28FA7AAB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256 (18.9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2AA95A18" w14:textId="7B3B1E65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265 (19.3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3DF21712" w14:textId="75C0A059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286 (21.6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0B6BEAE7" w14:textId="64AF21C1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0.872</w:t>
            </w:r>
          </w:p>
        </w:tc>
        <w:tc>
          <w:tcPr>
            <w:tcW w:w="1628" w:type="dxa"/>
          </w:tcPr>
          <w:p w14:paraId="461F5FD5" w14:textId="352A09AD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0.408</w:t>
            </w:r>
          </w:p>
        </w:tc>
        <w:tc>
          <w:tcPr>
            <w:tcW w:w="1628" w:type="dxa"/>
          </w:tcPr>
          <w:p w14:paraId="3CAC45E5" w14:textId="03FCD284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0.543</w:t>
            </w:r>
          </w:p>
        </w:tc>
        <w:tc>
          <w:tcPr>
            <w:tcW w:w="1014" w:type="dxa"/>
            <w:noWrap/>
          </w:tcPr>
          <w:p w14:paraId="38024207" w14:textId="4191BB7A" w:rsidR="00EF2DB6" w:rsidRPr="00941C4B" w:rsidRDefault="00622C8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0.654</w:t>
            </w:r>
          </w:p>
        </w:tc>
      </w:tr>
      <w:tr w:rsidR="00EF2DB6" w:rsidRPr="007C2FD1" w14:paraId="115552C3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5DE0AE68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Previous history</w:t>
            </w:r>
          </w:p>
        </w:tc>
        <w:tc>
          <w:tcPr>
            <w:tcW w:w="1454" w:type="dxa"/>
          </w:tcPr>
          <w:p w14:paraId="0F8FB7FB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1791D6C0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50E850ED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7B757161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638B9BE9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7DE91547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71E24A9D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556FB6" w14:paraId="3EDD798B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1154C1B5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Hypertension (%)</w:t>
            </w:r>
          </w:p>
        </w:tc>
        <w:tc>
          <w:tcPr>
            <w:tcW w:w="1454" w:type="dxa"/>
          </w:tcPr>
          <w:p w14:paraId="7B97FF70" w14:textId="769A84C0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855 (62.9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12F5EDB" w14:textId="3FE68975" w:rsidR="00EF2DB6" w:rsidRPr="00941C4B" w:rsidRDefault="007F4F4E" w:rsidP="00A904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88</w:t>
            </w:r>
            <w:r w:rsidR="009710FC">
              <w:rPr>
                <w:rFonts w:ascii="Times New Roman" w:hAnsi="Times New Roman" w:cs="Times New Roman"/>
                <w:sz w:val="22"/>
              </w:rPr>
              <w:t>7</w:t>
            </w:r>
            <w:r w:rsidR="009710FC">
              <w:rPr>
                <w:rFonts w:ascii="Times New Roman" w:hAnsi="Times New Roman" w:cs="Times New Roman" w:hint="eastAsia"/>
                <w:sz w:val="22"/>
              </w:rPr>
              <w:t xml:space="preserve"> (64.6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6156B213" w14:textId="3884F182" w:rsidR="00EF2DB6" w:rsidRPr="00941C4B" w:rsidRDefault="007F4F4E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9710FC">
              <w:rPr>
                <w:rFonts w:ascii="Times New Roman" w:hAnsi="Times New Roman" w:cs="Times New Roman" w:hint="eastAsia"/>
                <w:sz w:val="22"/>
              </w:rPr>
              <w:t>41 (63.3</w:t>
            </w:r>
            <w:r w:rsidR="0018785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55FA7DC9" w14:textId="322EE20B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0.618</w:t>
            </w:r>
          </w:p>
        </w:tc>
        <w:tc>
          <w:tcPr>
            <w:tcW w:w="1628" w:type="dxa"/>
          </w:tcPr>
          <w:p w14:paraId="05B85DAB" w14:textId="78268E3F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0.905</w:t>
            </w:r>
          </w:p>
        </w:tc>
        <w:tc>
          <w:tcPr>
            <w:tcW w:w="1628" w:type="dxa"/>
          </w:tcPr>
          <w:p w14:paraId="0CEE0DD7" w14:textId="74DD3C1A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0.771</w:t>
            </w:r>
          </w:p>
        </w:tc>
        <w:tc>
          <w:tcPr>
            <w:tcW w:w="1014" w:type="dxa"/>
            <w:noWrap/>
          </w:tcPr>
          <w:p w14:paraId="2395A4BC" w14:textId="5CD5FF1B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0.884</w:t>
            </w:r>
          </w:p>
        </w:tc>
      </w:tr>
      <w:tr w:rsidR="00EF2DB6" w:rsidRPr="00556FB6" w14:paraId="7BAEA70D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518C9AA5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Diabetes mellitus (%)</w:t>
            </w:r>
          </w:p>
        </w:tc>
        <w:tc>
          <w:tcPr>
            <w:tcW w:w="1454" w:type="dxa"/>
          </w:tcPr>
          <w:p w14:paraId="1A157AEB" w14:textId="2CD5F693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460 (33.9</w:t>
            </w:r>
            <w:r w:rsidR="00D929B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5194E15" w14:textId="789D2C83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459 (33.4</w:t>
            </w:r>
            <w:r w:rsidR="00D929B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6D544C2" w14:textId="0F7D75D4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449 (33.8</w:t>
            </w:r>
            <w:r w:rsidR="00D929B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6EBBAB1A" w14:textId="403AD714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0.888</w:t>
            </w:r>
          </w:p>
        </w:tc>
        <w:tc>
          <w:tcPr>
            <w:tcW w:w="1628" w:type="dxa"/>
          </w:tcPr>
          <w:p w14:paraId="30A0028D" w14:textId="39EE07F7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0.997</w:t>
            </w:r>
          </w:p>
        </w:tc>
        <w:tc>
          <w:tcPr>
            <w:tcW w:w="1628" w:type="dxa"/>
          </w:tcPr>
          <w:p w14:paraId="058EA9AD" w14:textId="42195BE4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0.915</w:t>
            </w:r>
          </w:p>
        </w:tc>
        <w:tc>
          <w:tcPr>
            <w:tcW w:w="1014" w:type="dxa"/>
            <w:noWrap/>
          </w:tcPr>
          <w:p w14:paraId="4D100C24" w14:textId="4DCEA8BC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0.986</w:t>
            </w:r>
          </w:p>
        </w:tc>
      </w:tr>
      <w:tr w:rsidR="00EF2DB6" w:rsidRPr="00795BDA" w14:paraId="23225555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764BA617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Dyslipidemia (%)</w:t>
            </w:r>
          </w:p>
        </w:tc>
        <w:tc>
          <w:tcPr>
            <w:tcW w:w="1454" w:type="dxa"/>
          </w:tcPr>
          <w:p w14:paraId="4F2FB0AC" w14:textId="1E638A7C" w:rsidR="00EF2DB6" w:rsidRPr="00941C4B" w:rsidRDefault="00D929B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134 (9.9)</w:t>
            </w:r>
          </w:p>
        </w:tc>
        <w:tc>
          <w:tcPr>
            <w:tcW w:w="1454" w:type="dxa"/>
            <w:noWrap/>
          </w:tcPr>
          <w:p w14:paraId="73999B1C" w14:textId="5B8BC100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133 (9.7</w:t>
            </w:r>
            <w:r w:rsidR="00D929B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66E07F33" w14:textId="3FAD49A6" w:rsidR="00EF2DB6" w:rsidRPr="00941C4B" w:rsidRDefault="009710FC" w:rsidP="00FB68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155</w:t>
            </w:r>
            <w:r w:rsidR="00FB6894">
              <w:rPr>
                <w:rFonts w:ascii="Times New Roman" w:hAnsi="Times New Roman" w:cs="Times New Roman" w:hint="eastAsia"/>
                <w:sz w:val="22"/>
              </w:rPr>
              <w:t xml:space="preserve"> (1</w:t>
            </w:r>
            <w:r>
              <w:rPr>
                <w:rFonts w:ascii="Times New Roman" w:hAnsi="Times New Roman" w:cs="Times New Roman"/>
                <w:sz w:val="22"/>
              </w:rPr>
              <w:t>1.7</w:t>
            </w:r>
            <w:r w:rsidR="00D929B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4D7CB572" w14:textId="3CE1FCDC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0.942</w:t>
            </w:r>
          </w:p>
        </w:tc>
        <w:tc>
          <w:tcPr>
            <w:tcW w:w="1628" w:type="dxa"/>
          </w:tcPr>
          <w:p w14:paraId="4449C229" w14:textId="33789C10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0.494</w:t>
            </w:r>
          </w:p>
        </w:tc>
        <w:tc>
          <w:tcPr>
            <w:tcW w:w="1628" w:type="dxa"/>
          </w:tcPr>
          <w:p w14:paraId="5CAA8060" w14:textId="74B6F6BC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0.535</w:t>
            </w:r>
          </w:p>
        </w:tc>
        <w:tc>
          <w:tcPr>
            <w:tcW w:w="1014" w:type="dxa"/>
            <w:noWrap/>
          </w:tcPr>
          <w:p w14:paraId="140BC8C8" w14:textId="655CBBD7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0.705</w:t>
            </w:r>
          </w:p>
        </w:tc>
      </w:tr>
      <w:tr w:rsidR="00EF2DB6" w:rsidRPr="00795BDA" w14:paraId="399D2C8A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77306BF3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Prior heart failure (%)</w:t>
            </w:r>
          </w:p>
        </w:tc>
        <w:tc>
          <w:tcPr>
            <w:tcW w:w="1454" w:type="dxa"/>
          </w:tcPr>
          <w:p w14:paraId="17AA53D3" w14:textId="64225141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21</w:t>
            </w:r>
            <w:r w:rsidR="000F301E">
              <w:rPr>
                <w:rFonts w:ascii="Times New Roman" w:hAnsi="Times New Roman" w:cs="Times New Roman" w:hint="eastAsia"/>
                <w:sz w:val="22"/>
              </w:rPr>
              <w:t xml:space="preserve"> (1.6)</w:t>
            </w:r>
          </w:p>
        </w:tc>
        <w:tc>
          <w:tcPr>
            <w:tcW w:w="1454" w:type="dxa"/>
            <w:noWrap/>
          </w:tcPr>
          <w:p w14:paraId="7C5E7394" w14:textId="3E76C796" w:rsidR="00EF2DB6" w:rsidRPr="00941C4B" w:rsidRDefault="003E5418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 (1.9</w:t>
            </w:r>
            <w:r w:rsidR="000F301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E85023B" w14:textId="5452FFBF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 (1.8</w:t>
            </w:r>
            <w:r w:rsidR="000F301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5FB368E0" w14:textId="6E453DE1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0.724</w:t>
            </w:r>
          </w:p>
        </w:tc>
        <w:tc>
          <w:tcPr>
            <w:tcW w:w="1628" w:type="dxa"/>
          </w:tcPr>
          <w:p w14:paraId="00CB323E" w14:textId="3EF7D8A6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0.773</w:t>
            </w:r>
          </w:p>
        </w:tc>
        <w:tc>
          <w:tcPr>
            <w:tcW w:w="1628" w:type="dxa"/>
          </w:tcPr>
          <w:p w14:paraId="0E533856" w14:textId="7EFEDD98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0.943</w:t>
            </w:r>
          </w:p>
        </w:tc>
        <w:tc>
          <w:tcPr>
            <w:tcW w:w="1014" w:type="dxa"/>
            <w:noWrap/>
          </w:tcPr>
          <w:p w14:paraId="29A4FD7B" w14:textId="415909C9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0.931</w:t>
            </w:r>
          </w:p>
        </w:tc>
      </w:tr>
      <w:tr w:rsidR="00EF2DB6" w:rsidRPr="00795BDA" w14:paraId="4DB4EF4E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5DC28BF3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Prior CVA (%)</w:t>
            </w:r>
          </w:p>
        </w:tc>
        <w:tc>
          <w:tcPr>
            <w:tcW w:w="1454" w:type="dxa"/>
          </w:tcPr>
          <w:p w14:paraId="0B7FDB52" w14:textId="4B2BA72A" w:rsidR="00EF2DB6" w:rsidRPr="00941C4B" w:rsidRDefault="000F301E" w:rsidP="003E54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  <w:r w:rsidR="009710FC">
              <w:rPr>
                <w:rFonts w:ascii="Times New Roman" w:hAnsi="Times New Roman" w:cs="Times New Roman"/>
                <w:sz w:val="22"/>
              </w:rPr>
              <w:t>4</w:t>
            </w:r>
            <w:r w:rsidR="00FB6894">
              <w:rPr>
                <w:rFonts w:ascii="Times New Roman" w:hAnsi="Times New Roman" w:cs="Times New Roman" w:hint="eastAsia"/>
                <w:sz w:val="22"/>
              </w:rPr>
              <w:t xml:space="preserve"> (9.2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30D9DCC" w14:textId="2A445098" w:rsidR="00EF2DB6" w:rsidRPr="00941C4B" w:rsidRDefault="007F4F4E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9710FC">
              <w:rPr>
                <w:rFonts w:ascii="Times New Roman" w:hAnsi="Times New Roman" w:cs="Times New Roman" w:hint="eastAsia"/>
                <w:sz w:val="22"/>
              </w:rPr>
              <w:t>07</w:t>
            </w:r>
            <w:r w:rsidR="003E5418">
              <w:rPr>
                <w:rFonts w:ascii="Times New Roman" w:hAnsi="Times New Roman" w:cs="Times New Roman" w:hint="eastAsia"/>
                <w:sz w:val="22"/>
              </w:rPr>
              <w:t xml:space="preserve"> (7.8</w:t>
            </w:r>
            <w:r w:rsidR="000F301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C6B801C" w14:textId="038390DF" w:rsidR="00EF2DB6" w:rsidRPr="00941C4B" w:rsidRDefault="009710FC" w:rsidP="007F4F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103 (7.7</w:t>
            </w:r>
            <w:r w:rsidR="000F301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431EACAE" w14:textId="3249B7B2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0.477</w:t>
            </w:r>
          </w:p>
        </w:tc>
        <w:tc>
          <w:tcPr>
            <w:tcW w:w="1628" w:type="dxa"/>
          </w:tcPr>
          <w:p w14:paraId="0AD36874" w14:textId="2D503EEA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0.460</w:t>
            </w:r>
          </w:p>
        </w:tc>
        <w:tc>
          <w:tcPr>
            <w:tcW w:w="1628" w:type="dxa"/>
          </w:tcPr>
          <w:p w14:paraId="6B5AEA6D" w14:textId="375DFF16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0.979</w:t>
            </w:r>
          </w:p>
        </w:tc>
        <w:tc>
          <w:tcPr>
            <w:tcW w:w="1014" w:type="dxa"/>
            <w:noWrap/>
          </w:tcPr>
          <w:p w14:paraId="19E051F5" w14:textId="17C41B85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0.713</w:t>
            </w:r>
          </w:p>
        </w:tc>
      </w:tr>
      <w:tr w:rsidR="00EF2DB6" w:rsidRPr="00FB3E27" w14:paraId="3ECFD932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314D723B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Smoking (%)</w:t>
            </w:r>
          </w:p>
        </w:tc>
        <w:tc>
          <w:tcPr>
            <w:tcW w:w="1454" w:type="dxa"/>
          </w:tcPr>
          <w:p w14:paraId="032414AF" w14:textId="5E9410EF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587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 xml:space="preserve"> (43.2)</w:t>
            </w:r>
          </w:p>
        </w:tc>
        <w:tc>
          <w:tcPr>
            <w:tcW w:w="1454" w:type="dxa"/>
            <w:noWrap/>
          </w:tcPr>
          <w:p w14:paraId="1A3A297C" w14:textId="26B79F8E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587 (42.7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4563E75" w14:textId="574583E8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567 (42.7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3BA6F921" w14:textId="2F54E383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0.903</w:t>
            </w:r>
          </w:p>
        </w:tc>
        <w:tc>
          <w:tcPr>
            <w:tcW w:w="1628" w:type="dxa"/>
          </w:tcPr>
          <w:p w14:paraId="0FB02CAD" w14:textId="53A04FAA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0.914</w:t>
            </w:r>
          </w:p>
        </w:tc>
        <w:tc>
          <w:tcPr>
            <w:tcW w:w="1628" w:type="dxa"/>
          </w:tcPr>
          <w:p w14:paraId="74AE9979" w14:textId="578755C9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0.996</w:t>
            </w:r>
          </w:p>
        </w:tc>
        <w:tc>
          <w:tcPr>
            <w:tcW w:w="1014" w:type="dxa"/>
            <w:noWrap/>
          </w:tcPr>
          <w:p w14:paraId="6942B2BD" w14:textId="51C97FE4" w:rsidR="00EF2DB6" w:rsidRPr="00941C4B" w:rsidRDefault="009710F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0.989</w:t>
            </w:r>
          </w:p>
        </w:tc>
      </w:tr>
      <w:tr w:rsidR="00EF2DB6" w:rsidRPr="00FB3E27" w14:paraId="635ED25D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46CC3984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Family history of CAD (%)</w:t>
            </w:r>
          </w:p>
        </w:tc>
        <w:tc>
          <w:tcPr>
            <w:tcW w:w="1454" w:type="dxa"/>
          </w:tcPr>
          <w:p w14:paraId="23C75B71" w14:textId="69597208" w:rsidR="00EF2DB6" w:rsidRPr="00941C4B" w:rsidRDefault="00AB7138" w:rsidP="00D0119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9710FC">
              <w:rPr>
                <w:rFonts w:ascii="Times New Roman" w:hAnsi="Times New Roman" w:cs="Times New Roman"/>
                <w:sz w:val="22"/>
              </w:rPr>
              <w:t>6</w:t>
            </w:r>
            <w:r w:rsidR="007F4F4E">
              <w:rPr>
                <w:rFonts w:ascii="Times New Roman" w:hAnsi="Times New Roman" w:cs="Times New Roman" w:hint="eastAsia"/>
                <w:sz w:val="22"/>
              </w:rPr>
              <w:t xml:space="preserve"> (3.</w:t>
            </w:r>
            <w:r w:rsidR="009710FC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320BB367" w14:textId="11A386AC" w:rsidR="00EF2DB6" w:rsidRPr="00941C4B" w:rsidRDefault="00AB7138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9710FC">
              <w:rPr>
                <w:rFonts w:ascii="Times New Roman" w:hAnsi="Times New Roman" w:cs="Times New Roman" w:hint="eastAsia"/>
                <w:sz w:val="22"/>
              </w:rPr>
              <w:t>6 (3.3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05EE367C" w14:textId="4D40EC1B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39</w:t>
            </w:r>
            <w:r w:rsidR="00D01194">
              <w:rPr>
                <w:rFonts w:ascii="Times New Roman" w:hAnsi="Times New Roman" w:cs="Times New Roman" w:hint="eastAsia"/>
                <w:sz w:val="22"/>
              </w:rPr>
              <w:t xml:space="preserve"> (3.0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1EACF224" w14:textId="4808E0E6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0.985</w:t>
            </w:r>
          </w:p>
        </w:tc>
        <w:tc>
          <w:tcPr>
            <w:tcW w:w="1628" w:type="dxa"/>
          </w:tcPr>
          <w:p w14:paraId="6BD2004E" w14:textId="7C187C5C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0.765</w:t>
            </w:r>
          </w:p>
        </w:tc>
        <w:tc>
          <w:tcPr>
            <w:tcW w:w="1628" w:type="dxa"/>
          </w:tcPr>
          <w:p w14:paraId="72629723" w14:textId="28338D86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0.804</w:t>
            </w:r>
          </w:p>
        </w:tc>
        <w:tc>
          <w:tcPr>
            <w:tcW w:w="1014" w:type="dxa"/>
            <w:noWrap/>
          </w:tcPr>
          <w:p w14:paraId="4B4CFBA5" w14:textId="418F59D7" w:rsidR="00EF2DB6" w:rsidRPr="00941C4B" w:rsidRDefault="009710F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0.931</w:t>
            </w:r>
          </w:p>
        </w:tc>
      </w:tr>
      <w:tr w:rsidR="00EF2DB6" w:rsidRPr="000205B9" w14:paraId="04819CFC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47B9296E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CrCl, mL/min/1.73m</w:t>
            </w:r>
            <w:r w:rsidRPr="007C2FD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1454" w:type="dxa"/>
          </w:tcPr>
          <w:p w14:paraId="25772D2A" w14:textId="192747A7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42.70</w:t>
            </w:r>
            <w:r w:rsidR="00AB7138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B7138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13.42</w:t>
            </w:r>
          </w:p>
        </w:tc>
        <w:tc>
          <w:tcPr>
            <w:tcW w:w="1454" w:type="dxa"/>
            <w:noWrap/>
          </w:tcPr>
          <w:p w14:paraId="680C73AE" w14:textId="37CAAFC4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42.35</w:t>
            </w:r>
            <w:r w:rsidR="00AB7138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B7138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13.45</w:t>
            </w:r>
          </w:p>
        </w:tc>
        <w:tc>
          <w:tcPr>
            <w:tcW w:w="1454" w:type="dxa"/>
            <w:noWrap/>
          </w:tcPr>
          <w:p w14:paraId="40BEC8BB" w14:textId="27AA15D9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43.40</w:t>
            </w:r>
            <w:r w:rsidR="00AB7138" w:rsidRPr="00941C4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B7138" w:rsidRPr="00941C4B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12.93</w:t>
            </w:r>
          </w:p>
        </w:tc>
        <w:tc>
          <w:tcPr>
            <w:tcW w:w="1628" w:type="dxa"/>
          </w:tcPr>
          <w:p w14:paraId="722784B3" w14:textId="3FFBB314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0.746</w:t>
            </w:r>
          </w:p>
        </w:tc>
        <w:tc>
          <w:tcPr>
            <w:tcW w:w="1628" w:type="dxa"/>
          </w:tcPr>
          <w:p w14:paraId="711AADE7" w14:textId="22D9A7DA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0.501</w:t>
            </w:r>
          </w:p>
        </w:tc>
        <w:tc>
          <w:tcPr>
            <w:tcW w:w="1628" w:type="dxa"/>
          </w:tcPr>
          <w:p w14:paraId="278E5FE5" w14:textId="48C77591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0.428</w:t>
            </w:r>
          </w:p>
        </w:tc>
        <w:tc>
          <w:tcPr>
            <w:tcW w:w="1014" w:type="dxa"/>
            <w:noWrap/>
          </w:tcPr>
          <w:p w14:paraId="1C019A1A" w14:textId="705B8AE6" w:rsidR="00EF2DB6" w:rsidRPr="00941C4B" w:rsidRDefault="006962E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0.711</w:t>
            </w:r>
          </w:p>
        </w:tc>
      </w:tr>
      <w:tr w:rsidR="00EF2DB6" w:rsidRPr="007C2FD1" w14:paraId="391728AA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hideMark/>
          </w:tcPr>
          <w:p w14:paraId="7B70123C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LVEF &lt;40 % (%)</w:t>
            </w:r>
          </w:p>
        </w:tc>
        <w:tc>
          <w:tcPr>
            <w:tcW w:w="1454" w:type="dxa"/>
          </w:tcPr>
          <w:p w14:paraId="15788BD3" w14:textId="510D80CC" w:rsidR="00EF2DB6" w:rsidRPr="00941C4B" w:rsidRDefault="00D01194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198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 xml:space="preserve"> (14.6)</w:t>
            </w:r>
          </w:p>
        </w:tc>
        <w:tc>
          <w:tcPr>
            <w:tcW w:w="1454" w:type="dxa"/>
            <w:noWrap/>
          </w:tcPr>
          <w:p w14:paraId="4C98D33A" w14:textId="1D6D8CB9" w:rsidR="00EF2DB6" w:rsidRPr="00941C4B" w:rsidRDefault="00D01194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221 (16.1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DEC2D0B" w14:textId="3CDE51EA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178 (13.4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0888B1BA" w14:textId="3B257C9E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0.603</w:t>
            </w:r>
          </w:p>
        </w:tc>
        <w:tc>
          <w:tcPr>
            <w:tcW w:w="1628" w:type="dxa"/>
          </w:tcPr>
          <w:p w14:paraId="7F16DEEB" w14:textId="50A41A77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0.691</w:t>
            </w:r>
          </w:p>
        </w:tc>
        <w:tc>
          <w:tcPr>
            <w:tcW w:w="1628" w:type="dxa"/>
          </w:tcPr>
          <w:p w14:paraId="2B72DFF9" w14:textId="6CC2EA83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0.472</w:t>
            </w:r>
          </w:p>
        </w:tc>
        <w:tc>
          <w:tcPr>
            <w:tcW w:w="1014" w:type="dxa"/>
            <w:noWrap/>
          </w:tcPr>
          <w:p w14:paraId="71071E02" w14:textId="36E83DAD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0.680</w:t>
            </w:r>
          </w:p>
        </w:tc>
      </w:tr>
      <w:tr w:rsidR="00EF2DB6" w:rsidRPr="007C2FD1" w14:paraId="7DE92441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487FD800" w14:textId="77777777" w:rsidR="00EF2DB6" w:rsidRPr="007C2FD1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Discharge medications</w:t>
            </w:r>
          </w:p>
        </w:tc>
        <w:tc>
          <w:tcPr>
            <w:tcW w:w="1454" w:type="dxa"/>
          </w:tcPr>
          <w:p w14:paraId="6B8E5476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4E4B1240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310803EF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1B8BA3C5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57167C08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14A112FB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0261D305" w14:textId="77777777" w:rsidR="00EF2DB6" w:rsidRPr="00941C4B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5F4D7A" w14:paraId="3D180E13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7420CFB8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Aspirin (%)</w:t>
            </w:r>
          </w:p>
        </w:tc>
        <w:tc>
          <w:tcPr>
            <w:tcW w:w="1454" w:type="dxa"/>
          </w:tcPr>
          <w:p w14:paraId="29CDAB39" w14:textId="4353B49C" w:rsidR="00EF2DB6" w:rsidRPr="00941C4B" w:rsidRDefault="00D01194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1358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 xml:space="preserve"> (99.9)</w:t>
            </w:r>
          </w:p>
        </w:tc>
        <w:tc>
          <w:tcPr>
            <w:tcW w:w="1454" w:type="dxa"/>
            <w:noWrap/>
          </w:tcPr>
          <w:p w14:paraId="522E7A67" w14:textId="5233A208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1374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 xml:space="preserve"> (100.0)</w:t>
            </w:r>
          </w:p>
        </w:tc>
        <w:tc>
          <w:tcPr>
            <w:tcW w:w="1454" w:type="dxa"/>
            <w:noWrap/>
          </w:tcPr>
          <w:p w14:paraId="5C1AB34F" w14:textId="16212A76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1328</w:t>
            </w:r>
            <w:r w:rsidR="00AB7138">
              <w:rPr>
                <w:rFonts w:ascii="Times New Roman" w:hAnsi="Times New Roman" w:cs="Times New Roman" w:hint="eastAsia"/>
                <w:sz w:val="22"/>
              </w:rPr>
              <w:t xml:space="preserve"> (100.0)</w:t>
            </w:r>
          </w:p>
        </w:tc>
        <w:tc>
          <w:tcPr>
            <w:tcW w:w="1628" w:type="dxa"/>
          </w:tcPr>
          <w:p w14:paraId="075DBB23" w14:textId="3F5AE94C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0.315</w:t>
            </w:r>
          </w:p>
        </w:tc>
        <w:tc>
          <w:tcPr>
            <w:tcW w:w="1628" w:type="dxa"/>
          </w:tcPr>
          <w:p w14:paraId="31E0F499" w14:textId="2C2297BC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0.324</w:t>
            </w:r>
          </w:p>
        </w:tc>
        <w:tc>
          <w:tcPr>
            <w:tcW w:w="1628" w:type="dxa"/>
          </w:tcPr>
          <w:p w14:paraId="1E1464FB" w14:textId="215BEB7C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1.000</w:t>
            </w:r>
          </w:p>
        </w:tc>
        <w:tc>
          <w:tcPr>
            <w:tcW w:w="1014" w:type="dxa"/>
            <w:noWrap/>
          </w:tcPr>
          <w:p w14:paraId="0F72AB08" w14:textId="7E9E1BDE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0.606</w:t>
            </w:r>
          </w:p>
        </w:tc>
      </w:tr>
      <w:tr w:rsidR="00EF2DB6" w:rsidRPr="005F4D7A" w14:paraId="1C59CCAD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hideMark/>
          </w:tcPr>
          <w:p w14:paraId="5EE0C345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P2Y12 inhibitors (%)</w:t>
            </w:r>
          </w:p>
        </w:tc>
        <w:tc>
          <w:tcPr>
            <w:tcW w:w="1454" w:type="dxa"/>
          </w:tcPr>
          <w:p w14:paraId="6FB01C22" w14:textId="47C62F32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1357</w:t>
            </w:r>
            <w:r w:rsidR="008D5430">
              <w:rPr>
                <w:rFonts w:ascii="Times New Roman" w:hAnsi="Times New Roman" w:cs="Times New Roman" w:hint="eastAsia"/>
                <w:sz w:val="22"/>
              </w:rPr>
              <w:t xml:space="preserve"> (99.9)</w:t>
            </w:r>
          </w:p>
        </w:tc>
        <w:tc>
          <w:tcPr>
            <w:tcW w:w="1454" w:type="dxa"/>
            <w:noWrap/>
          </w:tcPr>
          <w:p w14:paraId="52343E09" w14:textId="2ABBA16E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1369 (99.6</w:t>
            </w:r>
            <w:r w:rsidR="008D543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393CB883" w14:textId="7ED885C4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1328</w:t>
            </w:r>
            <w:r w:rsidR="008D5430">
              <w:rPr>
                <w:rFonts w:ascii="Times New Roman" w:hAnsi="Times New Roman" w:cs="Times New Roman" w:hint="eastAsia"/>
                <w:sz w:val="22"/>
              </w:rPr>
              <w:t xml:space="preserve"> (100.0)</w:t>
            </w:r>
          </w:p>
        </w:tc>
        <w:tc>
          <w:tcPr>
            <w:tcW w:w="1628" w:type="dxa"/>
          </w:tcPr>
          <w:p w14:paraId="697F39E0" w14:textId="5C48EF81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0.483</w:t>
            </w:r>
          </w:p>
        </w:tc>
        <w:tc>
          <w:tcPr>
            <w:tcW w:w="1628" w:type="dxa"/>
          </w:tcPr>
          <w:p w14:paraId="50DC40BB" w14:textId="2C6D7C88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0.323</w:t>
            </w:r>
          </w:p>
        </w:tc>
        <w:tc>
          <w:tcPr>
            <w:tcW w:w="1628" w:type="dxa"/>
          </w:tcPr>
          <w:p w14:paraId="2CAC3787" w14:textId="68BC05B2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0.326</w:t>
            </w:r>
          </w:p>
        </w:tc>
        <w:tc>
          <w:tcPr>
            <w:tcW w:w="1014" w:type="dxa"/>
            <w:noWrap/>
          </w:tcPr>
          <w:p w14:paraId="65DAF79A" w14:textId="2B1DD14F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438</w:t>
            </w:r>
          </w:p>
        </w:tc>
      </w:tr>
      <w:tr w:rsidR="00EF2DB6" w:rsidRPr="005F4D7A" w14:paraId="3B29F173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3C0DDABF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Calcium channel blockers (%)</w:t>
            </w:r>
          </w:p>
        </w:tc>
        <w:tc>
          <w:tcPr>
            <w:tcW w:w="1454" w:type="dxa"/>
          </w:tcPr>
          <w:p w14:paraId="7A8D9951" w14:textId="165F73D8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88 (6.5</w:t>
            </w:r>
            <w:r w:rsidR="00D7426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253FA0A7" w14:textId="7E073A00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77 (5.6</w:t>
            </w:r>
            <w:r w:rsidR="00D7426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502F39F" w14:textId="14CBAD83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84</w:t>
            </w:r>
            <w:r w:rsidR="00D7426D">
              <w:rPr>
                <w:rFonts w:ascii="Times New Roman" w:hAnsi="Times New Roman" w:cs="Times New Roman" w:hint="eastAsia"/>
                <w:sz w:val="22"/>
              </w:rPr>
              <w:t xml:space="preserve"> (6.3)</w:t>
            </w:r>
          </w:p>
        </w:tc>
        <w:tc>
          <w:tcPr>
            <w:tcW w:w="1628" w:type="dxa"/>
          </w:tcPr>
          <w:p w14:paraId="2D48E325" w14:textId="7775996A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0.603</w:t>
            </w:r>
          </w:p>
        </w:tc>
        <w:tc>
          <w:tcPr>
            <w:tcW w:w="1628" w:type="dxa"/>
          </w:tcPr>
          <w:p w14:paraId="603EC7C0" w14:textId="76BD130F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0.947</w:t>
            </w:r>
          </w:p>
        </w:tc>
        <w:tc>
          <w:tcPr>
            <w:tcW w:w="1628" w:type="dxa"/>
          </w:tcPr>
          <w:p w14:paraId="6381EB43" w14:textId="6DACA786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0.761</w:t>
            </w:r>
          </w:p>
        </w:tc>
        <w:tc>
          <w:tcPr>
            <w:tcW w:w="1014" w:type="dxa"/>
            <w:noWrap/>
          </w:tcPr>
          <w:p w14:paraId="0A2B535E" w14:textId="75F1EF2E" w:rsidR="00EF2DB6" w:rsidRPr="00941C4B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0.880</w:t>
            </w:r>
          </w:p>
        </w:tc>
      </w:tr>
      <w:tr w:rsidR="00EF2DB6" w:rsidRPr="000B41C9" w14:paraId="7515EC3B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53209A60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Beta-blockers (%)</w:t>
            </w:r>
          </w:p>
        </w:tc>
        <w:tc>
          <w:tcPr>
            <w:tcW w:w="1454" w:type="dxa"/>
          </w:tcPr>
          <w:p w14:paraId="24CF274C" w14:textId="27ED842B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1130 (83.1</w:t>
            </w:r>
            <w:r w:rsidR="002D252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3A2360F5" w14:textId="1F5ACBAD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1137 (82.7</w:t>
            </w:r>
            <w:r w:rsidR="002D252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A4B6261" w14:textId="556CBD1F" w:rsidR="00EF2DB6" w:rsidRPr="00941C4B" w:rsidRDefault="00D01194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  <w:r w:rsidR="00767CC9">
              <w:rPr>
                <w:rFonts w:ascii="Times New Roman" w:hAnsi="Times New Roman" w:cs="Times New Roman" w:hint="eastAsia"/>
                <w:sz w:val="22"/>
              </w:rPr>
              <w:t>06 (83.3</w:t>
            </w:r>
            <w:r w:rsidR="002D252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390A191A" w14:textId="391D0226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0.893</w:t>
            </w:r>
          </w:p>
        </w:tc>
        <w:tc>
          <w:tcPr>
            <w:tcW w:w="1628" w:type="dxa"/>
          </w:tcPr>
          <w:p w14:paraId="5371C9A5" w14:textId="145B8CAB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0.943</w:t>
            </w:r>
          </w:p>
        </w:tc>
        <w:tc>
          <w:tcPr>
            <w:tcW w:w="1628" w:type="dxa"/>
          </w:tcPr>
          <w:p w14:paraId="4F51988E" w14:textId="0E735865" w:rsidR="00EF2DB6" w:rsidRPr="00941C4B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0.863</w:t>
            </w:r>
          </w:p>
        </w:tc>
        <w:tc>
          <w:tcPr>
            <w:tcW w:w="1014" w:type="dxa"/>
            <w:noWrap/>
          </w:tcPr>
          <w:p w14:paraId="085662B8" w14:textId="1BD938A5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0.976</w:t>
            </w:r>
          </w:p>
        </w:tc>
      </w:tr>
      <w:tr w:rsidR="00EF2DB6" w:rsidRPr="000B41C9" w14:paraId="148460CE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651486E5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lastRenderedPageBreak/>
              <w:t>ACE inhibitors or ARBs (%)</w:t>
            </w:r>
          </w:p>
        </w:tc>
        <w:tc>
          <w:tcPr>
            <w:tcW w:w="1454" w:type="dxa"/>
          </w:tcPr>
          <w:p w14:paraId="5F87FBF2" w14:textId="4BDAFC09" w:rsidR="00EF2DB6" w:rsidRPr="002D2523" w:rsidRDefault="00D01194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1091</w:t>
            </w:r>
            <w:r w:rsidR="00767CC9">
              <w:rPr>
                <w:rFonts w:ascii="Times New Roman" w:hAnsi="Times New Roman" w:cs="Times New Roman" w:hint="eastAsia"/>
                <w:sz w:val="22"/>
              </w:rPr>
              <w:t xml:space="preserve"> (80.3</w:t>
            </w:r>
            <w:r w:rsidR="002D2523" w:rsidRPr="002D252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ED95D4F" w14:textId="335E7A46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1117</w:t>
            </w:r>
            <w:r w:rsidR="002D2523">
              <w:rPr>
                <w:rFonts w:ascii="Times New Roman" w:hAnsi="Times New Roman" w:cs="Times New Roman" w:hint="eastAsia"/>
                <w:sz w:val="22"/>
              </w:rPr>
              <w:t xml:space="preserve"> (81.3)</w:t>
            </w:r>
          </w:p>
        </w:tc>
        <w:tc>
          <w:tcPr>
            <w:tcW w:w="1454" w:type="dxa"/>
            <w:noWrap/>
          </w:tcPr>
          <w:p w14:paraId="73DD9D34" w14:textId="3DE569DA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1071 (80.7</w:t>
            </w:r>
            <w:r w:rsidR="002D252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17E4B753" w14:textId="346244BA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0.716</w:t>
            </w:r>
          </w:p>
        </w:tc>
        <w:tc>
          <w:tcPr>
            <w:tcW w:w="1628" w:type="dxa"/>
          </w:tcPr>
          <w:p w14:paraId="3C59A021" w14:textId="7BCB0094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0.900</w:t>
            </w:r>
          </w:p>
        </w:tc>
        <w:tc>
          <w:tcPr>
            <w:tcW w:w="1628" w:type="dxa"/>
          </w:tcPr>
          <w:p w14:paraId="5560D593" w14:textId="351652D6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0.856</w:t>
            </w:r>
          </w:p>
        </w:tc>
        <w:tc>
          <w:tcPr>
            <w:tcW w:w="1014" w:type="dxa"/>
            <w:noWrap/>
          </w:tcPr>
          <w:p w14:paraId="7EEE3C18" w14:textId="3A4DEEAB" w:rsidR="00EF2DB6" w:rsidRPr="002D2523" w:rsidRDefault="00767CC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0.938</w:t>
            </w:r>
          </w:p>
        </w:tc>
      </w:tr>
      <w:tr w:rsidR="00EF2DB6" w:rsidRPr="000B41C9" w14:paraId="30E71DF7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35826A85" w14:textId="77777777" w:rsidR="00EF2DB6" w:rsidRPr="007C2FD1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C2FD1">
              <w:rPr>
                <w:rFonts w:ascii="Times New Roman" w:hAnsi="Times New Roman" w:cs="Times New Roman"/>
                <w:sz w:val="22"/>
              </w:rPr>
              <w:t>Statins (%)</w:t>
            </w:r>
          </w:p>
        </w:tc>
        <w:tc>
          <w:tcPr>
            <w:tcW w:w="1454" w:type="dxa"/>
          </w:tcPr>
          <w:p w14:paraId="673D462F" w14:textId="06271A21" w:rsidR="00EF2DB6" w:rsidRPr="002D2523" w:rsidRDefault="00D01194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1260 (92.7</w:t>
            </w:r>
            <w:r w:rsidR="0010369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34BA590F" w14:textId="020F542B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1275 (92.8</w:t>
            </w:r>
            <w:r w:rsidR="0010369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6BF76213" w14:textId="2C26FB7B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1237 (93.2</w:t>
            </w:r>
            <w:r w:rsidR="0010369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0C7A53A3" w14:textId="1DEC9A4C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0.944</w:t>
            </w:r>
          </w:p>
        </w:tc>
        <w:tc>
          <w:tcPr>
            <w:tcW w:w="1628" w:type="dxa"/>
          </w:tcPr>
          <w:p w14:paraId="4BE75ADF" w14:textId="7B6D0291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0.795</w:t>
            </w:r>
          </w:p>
        </w:tc>
        <w:tc>
          <w:tcPr>
            <w:tcW w:w="1628" w:type="dxa"/>
          </w:tcPr>
          <w:p w14:paraId="059601DE" w14:textId="13FC495C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0.862</w:t>
            </w:r>
          </w:p>
        </w:tc>
        <w:tc>
          <w:tcPr>
            <w:tcW w:w="1014" w:type="dxa"/>
            <w:noWrap/>
          </w:tcPr>
          <w:p w14:paraId="66D267DB" w14:textId="3D610D91" w:rsidR="00EF2DB6" w:rsidRPr="002D2523" w:rsidRDefault="00767CC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0.961</w:t>
            </w:r>
          </w:p>
        </w:tc>
      </w:tr>
      <w:tr w:rsidR="00EF2DB6" w:rsidRPr="00AA77EA" w14:paraId="62DA807F" w14:textId="77777777" w:rsidTr="00EF2DB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2D756BAB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>Fibrates (%)</w:t>
            </w:r>
          </w:p>
        </w:tc>
        <w:tc>
          <w:tcPr>
            <w:tcW w:w="1454" w:type="dxa"/>
          </w:tcPr>
          <w:p w14:paraId="0CB037EC" w14:textId="6135DAC3" w:rsidR="00EF2DB6" w:rsidRPr="002D2523" w:rsidRDefault="00103697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(0.2)</w:t>
            </w:r>
          </w:p>
        </w:tc>
        <w:tc>
          <w:tcPr>
            <w:tcW w:w="1454" w:type="dxa"/>
            <w:noWrap/>
          </w:tcPr>
          <w:p w14:paraId="5F5E0012" w14:textId="1B1ED983" w:rsidR="00EF2DB6" w:rsidRPr="002D2523" w:rsidRDefault="00103697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 (0.6)</w:t>
            </w:r>
          </w:p>
        </w:tc>
        <w:tc>
          <w:tcPr>
            <w:tcW w:w="1454" w:type="dxa"/>
            <w:noWrap/>
          </w:tcPr>
          <w:p w14:paraId="34359A3E" w14:textId="23B93606" w:rsidR="00EF2DB6" w:rsidRPr="002D2523" w:rsidRDefault="00D01194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103697">
              <w:rPr>
                <w:rFonts w:ascii="Times New Roman" w:hAnsi="Times New Roman" w:cs="Times New Roman" w:hint="eastAsia"/>
                <w:sz w:val="22"/>
              </w:rPr>
              <w:t xml:space="preserve"> (0.4)</w:t>
            </w:r>
          </w:p>
        </w:tc>
        <w:tc>
          <w:tcPr>
            <w:tcW w:w="1628" w:type="dxa"/>
          </w:tcPr>
          <w:p w14:paraId="076AFEFD" w14:textId="09816CEE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0.294</w:t>
            </w:r>
          </w:p>
        </w:tc>
        <w:tc>
          <w:tcPr>
            <w:tcW w:w="1628" w:type="dxa"/>
          </w:tcPr>
          <w:p w14:paraId="2EC4E7CF" w14:textId="5F94EA19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0.601</w:t>
            </w:r>
          </w:p>
        </w:tc>
        <w:tc>
          <w:tcPr>
            <w:tcW w:w="1628" w:type="dxa"/>
          </w:tcPr>
          <w:p w14:paraId="52FDB701" w14:textId="38690397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0.748</w:t>
            </w:r>
          </w:p>
        </w:tc>
        <w:tc>
          <w:tcPr>
            <w:tcW w:w="1014" w:type="dxa"/>
            <w:noWrap/>
          </w:tcPr>
          <w:p w14:paraId="6A629427" w14:textId="464F2B64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0.668</w:t>
            </w:r>
          </w:p>
        </w:tc>
      </w:tr>
      <w:tr w:rsidR="00EF2DB6" w:rsidRPr="00AA77EA" w14:paraId="45B9B65D" w14:textId="77777777" w:rsidTr="00EF2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  <w:hideMark/>
          </w:tcPr>
          <w:p w14:paraId="73806A4A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>Oral anticoagulants (%)</w:t>
            </w:r>
          </w:p>
        </w:tc>
        <w:tc>
          <w:tcPr>
            <w:tcW w:w="1454" w:type="dxa"/>
          </w:tcPr>
          <w:p w14:paraId="207A9724" w14:textId="436AB669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53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 xml:space="preserve"> (3.9)</w:t>
            </w:r>
          </w:p>
        </w:tc>
        <w:tc>
          <w:tcPr>
            <w:tcW w:w="1454" w:type="dxa"/>
            <w:noWrap/>
          </w:tcPr>
          <w:p w14:paraId="1A04F61B" w14:textId="5786E55C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52 (3.8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B621BDC" w14:textId="64F2D4F6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 (3.8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0DD3ADA7" w14:textId="31A360F7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0.914</w:t>
            </w:r>
          </w:p>
        </w:tc>
        <w:tc>
          <w:tcPr>
            <w:tcW w:w="1628" w:type="dxa"/>
          </w:tcPr>
          <w:p w14:paraId="0CB99445" w14:textId="4F91879C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0.954</w:t>
            </w:r>
          </w:p>
        </w:tc>
        <w:tc>
          <w:tcPr>
            <w:tcW w:w="1628" w:type="dxa"/>
          </w:tcPr>
          <w:p w14:paraId="4679E22C" w14:textId="2B05D3DA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0.977</w:t>
            </w:r>
          </w:p>
        </w:tc>
        <w:tc>
          <w:tcPr>
            <w:tcW w:w="1014" w:type="dxa"/>
            <w:noWrap/>
          </w:tcPr>
          <w:p w14:paraId="4CE69A49" w14:textId="4D53A8D3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0.993</w:t>
            </w:r>
          </w:p>
        </w:tc>
      </w:tr>
      <w:tr w:rsidR="00EF2DB6" w:rsidRPr="00954C7A" w14:paraId="128B9164" w14:textId="77777777" w:rsidTr="00E93C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0095F172" w14:textId="77777777" w:rsidR="00EF2DB6" w:rsidRPr="007E4F8D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7E4F8D">
              <w:rPr>
                <w:rFonts w:ascii="Times New Roman" w:hAnsi="Times New Roman" w:cs="Times New Roman"/>
                <w:sz w:val="22"/>
              </w:rPr>
              <w:t>uration of DAPT</w:t>
            </w:r>
          </w:p>
        </w:tc>
        <w:tc>
          <w:tcPr>
            <w:tcW w:w="1454" w:type="dxa"/>
          </w:tcPr>
          <w:p w14:paraId="135C45DC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55F0B92D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noWrap/>
          </w:tcPr>
          <w:p w14:paraId="0EFCD7CB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14EF39DA" w14:textId="229392F2" w:rsidR="00EF2DB6" w:rsidRPr="005F256A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0.992</w:t>
            </w:r>
          </w:p>
        </w:tc>
        <w:tc>
          <w:tcPr>
            <w:tcW w:w="1628" w:type="dxa"/>
          </w:tcPr>
          <w:p w14:paraId="388B0F07" w14:textId="176255D4" w:rsidR="00EF2DB6" w:rsidRPr="00112529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12529">
              <w:rPr>
                <w:rFonts w:ascii="Times New Roman" w:hAnsi="Times New Roman" w:cs="Times New Roman" w:hint="eastAsia"/>
                <w:sz w:val="22"/>
              </w:rPr>
              <w:t>0.798</w:t>
            </w:r>
          </w:p>
        </w:tc>
        <w:tc>
          <w:tcPr>
            <w:tcW w:w="1628" w:type="dxa"/>
          </w:tcPr>
          <w:p w14:paraId="49CC472D" w14:textId="4A51731F" w:rsidR="00EF2DB6" w:rsidRPr="005F256A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0.816</w:t>
            </w:r>
          </w:p>
        </w:tc>
        <w:tc>
          <w:tcPr>
            <w:tcW w:w="1014" w:type="dxa"/>
            <w:noWrap/>
          </w:tcPr>
          <w:p w14:paraId="3CD355B3" w14:textId="03876CF1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0.955</w:t>
            </w:r>
          </w:p>
        </w:tc>
      </w:tr>
      <w:tr w:rsidR="00EF2DB6" w:rsidRPr="00954C7A" w14:paraId="1AE2F46C" w14:textId="77777777" w:rsidTr="00E9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0F55693F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7E4F8D">
              <w:rPr>
                <w:rFonts w:ascii="Times New Roman" w:hAnsi="Times New Roman" w:cs="Times New Roman"/>
                <w:sz w:val="22"/>
              </w:rPr>
              <w:t>12 months (%)</w:t>
            </w:r>
          </w:p>
        </w:tc>
        <w:tc>
          <w:tcPr>
            <w:tcW w:w="1454" w:type="dxa"/>
          </w:tcPr>
          <w:p w14:paraId="5AB3470A" w14:textId="589083DE" w:rsidR="00EF2DB6" w:rsidRPr="002D2523" w:rsidRDefault="00D01194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549 (40.4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2AB92A78" w14:textId="23B631B4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542 (39.4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C9EFD49" w14:textId="4FBD7A50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571 (43.0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1A679C22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13DD8A30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350B1201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04BE7D8B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954C7A" w14:paraId="65FC4AC2" w14:textId="77777777" w:rsidTr="00E93C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0FC78C2F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>12-24 months (%)</w:t>
            </w:r>
          </w:p>
          <w:p w14:paraId="75599C58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54" w:type="dxa"/>
          </w:tcPr>
          <w:p w14:paraId="09CFE1CB" w14:textId="30F94BD0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240 (17.7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0715EC1C" w14:textId="07086E06" w:rsidR="00EF2DB6" w:rsidRPr="002D2523" w:rsidRDefault="009C055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72</w:t>
            </w:r>
            <w:r w:rsidR="00112529">
              <w:rPr>
                <w:rFonts w:ascii="Times New Roman" w:hAnsi="Times New Roman" w:cs="Times New Roman" w:hint="eastAsia"/>
                <w:sz w:val="22"/>
              </w:rPr>
              <w:t xml:space="preserve"> (17.6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6F0FACF6" w14:textId="3A36D8E7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230 (17.3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476B3B73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77D47BC6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2D9D4255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050683D6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954C7A" w14:paraId="46738140" w14:textId="77777777" w:rsidTr="00E9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1ACCE027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>24-36 months (%)</w:t>
            </w:r>
          </w:p>
        </w:tc>
        <w:tc>
          <w:tcPr>
            <w:tcW w:w="1454" w:type="dxa"/>
          </w:tcPr>
          <w:p w14:paraId="40BFEC51" w14:textId="00343754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156 (11.5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1DD9C974" w14:textId="43412572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159 (11.6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47121B71" w14:textId="47C1E63B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124 (9.3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1CB38FA6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2F9AA5BA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5AD4A2EA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2A7ADCC0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954C7A" w14:paraId="2AB1AB8B" w14:textId="77777777" w:rsidTr="00E93C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58324360" w14:textId="77777777" w:rsidR="00EF2DB6" w:rsidRPr="007E4F8D" w:rsidRDefault="00EF2DB6" w:rsidP="00E93C06">
            <w:pPr>
              <w:spacing w:line="480" w:lineRule="auto"/>
              <w:ind w:firstLineChars="150" w:firstLine="330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/>
                <w:sz w:val="22"/>
              </w:rPr>
              <w:t>≥36 months (%)</w:t>
            </w:r>
          </w:p>
        </w:tc>
        <w:tc>
          <w:tcPr>
            <w:tcW w:w="1454" w:type="dxa"/>
          </w:tcPr>
          <w:p w14:paraId="1B4F8C86" w14:textId="4F38A88A" w:rsidR="00EF2DB6" w:rsidRPr="002D2523" w:rsidRDefault="00112529" w:rsidP="009C05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414 (30.4</w:t>
            </w:r>
            <w:r w:rsidR="00ED45DD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55CEB191" w14:textId="0829A3D7" w:rsidR="00EF2DB6" w:rsidRPr="002D2523" w:rsidRDefault="00400EFD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112529">
              <w:rPr>
                <w:rFonts w:ascii="Times New Roman" w:hAnsi="Times New Roman" w:cs="Times New Roman" w:hint="eastAsia"/>
                <w:sz w:val="22"/>
              </w:rPr>
              <w:t>31 (31.4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57EED0D" w14:textId="10C435FF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403 (30.4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215902B6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6EC9C4AD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4D8B0267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68E81670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954C7A" w14:paraId="50AC7BE0" w14:textId="77777777" w:rsidTr="00E9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4"/>
            <w:noWrap/>
          </w:tcPr>
          <w:p w14:paraId="7D0EB9B3" w14:textId="77777777" w:rsidR="00EF2DB6" w:rsidRPr="002D2523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D2523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2D2523">
              <w:rPr>
                <w:rFonts w:ascii="Times New Roman" w:hAnsi="Times New Roman" w:cs="Times New Roman"/>
                <w:sz w:val="22"/>
              </w:rPr>
              <w:t>uration of DAPT (&lt;12 months versus ≥12 months)</w:t>
            </w:r>
          </w:p>
        </w:tc>
        <w:tc>
          <w:tcPr>
            <w:tcW w:w="1628" w:type="dxa"/>
          </w:tcPr>
          <w:p w14:paraId="38F70FCC" w14:textId="49C69EE9" w:rsidR="00EF2DB6" w:rsidRPr="005F256A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0.783</w:t>
            </w:r>
          </w:p>
        </w:tc>
        <w:tc>
          <w:tcPr>
            <w:tcW w:w="1628" w:type="dxa"/>
          </w:tcPr>
          <w:p w14:paraId="7925E40A" w14:textId="286EE62B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0.500</w:t>
            </w:r>
          </w:p>
        </w:tc>
        <w:tc>
          <w:tcPr>
            <w:tcW w:w="1628" w:type="dxa"/>
          </w:tcPr>
          <w:p w14:paraId="3DAA5928" w14:textId="7FA6D823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0.430</w:t>
            </w:r>
          </w:p>
        </w:tc>
        <w:tc>
          <w:tcPr>
            <w:tcW w:w="1014" w:type="dxa"/>
            <w:noWrap/>
          </w:tcPr>
          <w:p w14:paraId="4B2B2162" w14:textId="7421CD93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0.633</w:t>
            </w:r>
          </w:p>
        </w:tc>
      </w:tr>
      <w:tr w:rsidR="00EF2DB6" w:rsidRPr="00954C7A" w14:paraId="7088F556" w14:textId="77777777" w:rsidTr="00E93C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041920F6" w14:textId="77777777" w:rsidR="00EF2DB6" w:rsidRPr="007E4F8D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4F8D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E4F8D">
              <w:rPr>
                <w:rFonts w:ascii="Times New Roman" w:hAnsi="Times New Roman" w:cs="Times New Roman" w:hint="eastAsia"/>
                <w:sz w:val="22"/>
              </w:rPr>
              <w:t>&lt;</w:t>
            </w:r>
            <w:r w:rsidRPr="007E4F8D">
              <w:rPr>
                <w:rFonts w:ascii="Times New Roman" w:hAnsi="Times New Roman" w:cs="Times New Roman"/>
                <w:sz w:val="22"/>
              </w:rPr>
              <w:t>12 months (%)</w:t>
            </w:r>
          </w:p>
        </w:tc>
        <w:tc>
          <w:tcPr>
            <w:tcW w:w="1454" w:type="dxa"/>
          </w:tcPr>
          <w:p w14:paraId="53123603" w14:textId="531159A0" w:rsidR="00EF2DB6" w:rsidRPr="002D2523" w:rsidRDefault="009C055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549 (40.4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7CAEF737" w14:textId="67197B80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542 (39.4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5F4EE8EC" w14:textId="6611DAEA" w:rsidR="00EF2DB6" w:rsidRPr="002D2523" w:rsidRDefault="00112529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571 (43.0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714A8DF5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5434E33E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0BFEA974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43B77825" w14:textId="77777777" w:rsidR="00EF2DB6" w:rsidRPr="002D2523" w:rsidRDefault="00EF2DB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DB6" w:rsidRPr="00954C7A" w14:paraId="7E7FD640" w14:textId="77777777" w:rsidTr="00E9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noWrap/>
          </w:tcPr>
          <w:p w14:paraId="5138D289" w14:textId="77777777" w:rsidR="00EF2DB6" w:rsidRPr="007E4F8D" w:rsidRDefault="00EF2DB6" w:rsidP="00E93C0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E4F8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4F8D">
              <w:rPr>
                <w:rFonts w:ascii="Times New Roman" w:hAnsi="Times New Roman" w:cs="Times New Roman"/>
                <w:sz w:val="22"/>
              </w:rPr>
              <w:t xml:space="preserve">  ≥12 months (%)</w:t>
            </w:r>
          </w:p>
        </w:tc>
        <w:tc>
          <w:tcPr>
            <w:tcW w:w="1454" w:type="dxa"/>
          </w:tcPr>
          <w:p w14:paraId="0BF1BA00" w14:textId="62800E89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810</w:t>
            </w:r>
            <w:r w:rsidR="00400EF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C0556">
              <w:rPr>
                <w:rFonts w:ascii="Times New Roman" w:hAnsi="Times New Roman" w:cs="Times New Roman" w:hint="eastAsia"/>
                <w:sz w:val="22"/>
              </w:rPr>
              <w:t>(59.6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53793883" w14:textId="7BEF990A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832 (60.6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454" w:type="dxa"/>
            <w:noWrap/>
          </w:tcPr>
          <w:p w14:paraId="6C79E15D" w14:textId="15B6CD5B" w:rsidR="00EF2DB6" w:rsidRPr="002D2523" w:rsidRDefault="00112529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756 (57.0</w:t>
            </w:r>
            <w:r w:rsidR="005F256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8" w:type="dxa"/>
          </w:tcPr>
          <w:p w14:paraId="1AC79C95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76CEB3E7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8" w:type="dxa"/>
          </w:tcPr>
          <w:p w14:paraId="72D89276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dxa"/>
            <w:noWrap/>
          </w:tcPr>
          <w:p w14:paraId="7977A848" w14:textId="77777777" w:rsidR="00EF2DB6" w:rsidRPr="002D2523" w:rsidRDefault="00EF2DB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0"/>
    <w:p w14:paraId="6D6802F5" w14:textId="77777777" w:rsidR="00EF2DB6" w:rsidRPr="007C2FD1" w:rsidRDefault="00EF2DB6" w:rsidP="00EF2D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2FD1">
        <w:rPr>
          <w:rFonts w:ascii="Times New Roman" w:hAnsi="Times New Roman" w:cs="Times New Roman"/>
          <w:sz w:val="24"/>
          <w:szCs w:val="24"/>
        </w:rPr>
        <w:t>Values are presented as mean ± standard deviation or number (%).</w:t>
      </w:r>
    </w:p>
    <w:p w14:paraId="4A465568" w14:textId="1BF1913E" w:rsidR="00EF2DB6" w:rsidRPr="00E24C64" w:rsidRDefault="00EF2DB6" w:rsidP="00EF2DB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FD1">
        <w:rPr>
          <w:rFonts w:ascii="Times New Roman" w:hAnsi="Times New Roman" w:cs="Times New Roman"/>
          <w:sz w:val="24"/>
          <w:szCs w:val="24"/>
        </w:rPr>
        <w:t xml:space="preserve">ACE: angiotensin-converting enzyme; ARB: angiotensin II receptor blocker; </w:t>
      </w:r>
      <w:r w:rsidRPr="00E2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BES: biolimus-eluting stent; BMI: body mass index; CAD: coronary artery disease; CrCl: creatinine clearance; CVA: cerebrovascular accident; DAPT: dual antiplatelet </w:t>
      </w:r>
      <w:r w:rsidR="00635EA2">
        <w:rPr>
          <w:rFonts w:ascii="Times New Roman" w:hAnsi="Times New Roman" w:cs="Times New Roman"/>
          <w:color w:val="000000" w:themeColor="text1"/>
          <w:sz w:val="24"/>
          <w:szCs w:val="24"/>
        </w:rPr>
        <w:t>therapy</w:t>
      </w:r>
      <w:r w:rsidRPr="00E24C64">
        <w:rPr>
          <w:rFonts w:ascii="Times New Roman" w:hAnsi="Times New Roman" w:cs="Times New Roman"/>
          <w:color w:val="000000" w:themeColor="text1"/>
          <w:sz w:val="24"/>
          <w:szCs w:val="24"/>
        </w:rPr>
        <w:t>; EES: everolimus-eluting stent; LVEF: left ventricular ejection fraction; ZES: zotarolimus-eluting stent.</w:t>
      </w:r>
    </w:p>
    <w:p w14:paraId="4A32E666" w14:textId="14727771" w:rsidR="001120F9" w:rsidRPr="00FE458C" w:rsidRDefault="007B0748" w:rsidP="00FB61AF">
      <w:pPr>
        <w:spacing w:line="480" w:lineRule="auto"/>
      </w:pPr>
      <w:r w:rsidRPr="00E24C64">
        <w:rPr>
          <w:rFonts w:ascii="Times New Roman" w:hAnsi="Times New Roman" w:cs="Times New Roman"/>
          <w:color w:val="000000" w:themeColor="text1"/>
          <w:sz w:val="24"/>
          <w:szCs w:val="24"/>
        </w:rPr>
        <w:t>*Number of patients represent the number in the synthetic pseudo-population generated by the IPTW.</w:t>
      </w:r>
      <w:r w:rsidR="00FB6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propensity score was constructed by a multiple logistic regression model using </w:t>
      </w:r>
      <w:r w:rsidR="00FB61AF" w:rsidRPr="00933975">
        <w:rPr>
          <w:rFonts w:ascii="Times New Roman" w:eastAsia="맑은 고딕" w:hAnsi="Times New Roman" w:cs="Times New Roman"/>
          <w:color w:val="000000"/>
          <w:sz w:val="24"/>
          <w:szCs w:val="24"/>
        </w:rPr>
        <w:t>a variety of clinical variables</w:t>
      </w:r>
      <w:r w:rsidR="00FB61AF" w:rsidRPr="00347DD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r w:rsidR="00FB61AF">
        <w:rPr>
          <w:rFonts w:ascii="Times New Roman" w:eastAsia="맑은 고딕" w:hAnsi="Times New Roman" w:cs="Times New Roman"/>
          <w:color w:val="000000"/>
          <w:sz w:val="24"/>
          <w:szCs w:val="24"/>
        </w:rPr>
        <w:t>such as</w:t>
      </w:r>
      <w:r w:rsidR="00FB61AF" w:rsidRPr="00347DD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sex, age </w:t>
      </w:r>
      <w:r w:rsidR="00FB61AF" w:rsidRPr="002072AE">
        <w:rPr>
          <w:rFonts w:ascii="Times New Roman" w:hAnsi="Times New Roman" w:cs="Times New Roman"/>
          <w:color w:val="000000" w:themeColor="text1"/>
          <w:sz w:val="24"/>
          <w:szCs w:val="24"/>
        </w:rPr>
        <w:t>≥65 years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Killip classification &gt;2,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BMI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hypertension, diabetes mellitus, dyslipidemia, prior heart failure, prior CVA, smoking, family history of CAD, CrCl, LVEF &lt;40 %, discharge medications </w:t>
      </w:r>
      <w:r w:rsidR="0011526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aspirin, P2Y12 inhibitors, calcium channel blockers, beta-blockers,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ACE inhibitors or ARBs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statins, fibrates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, and oral anticoagulants</w:t>
      </w:r>
      <w:r w:rsidR="0011526F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The American Heart Association and the American College of Cardiology lesion type </w:t>
      </w:r>
      <w:r w:rsidR="0011526F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(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type A or B1 versus type B2 or C</w:t>
      </w:r>
      <w:r w:rsidR="0011526F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vascular approach </w:t>
      </w:r>
      <w:r w:rsidR="0011526F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(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femoral versus non-femoral approach</w:t>
      </w:r>
      <w:r w:rsidR="0011526F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="00FB61AF"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significant coronary stenosis, glycoprotein 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IIb/IIIa complex inhibitor use, thrombus aspiration, image-guided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percutaneous coronary intervention (PCI)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pre-procedural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Thrombolysis In Myocardial Infarction 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0-I, infarct-related artery, multivessel PCI, staged PCI,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left main coronary artery (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LMCA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complex lesions, multivessel disease, territories of revascularization </w:t>
      </w:r>
      <w:r w:rsidR="0011526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LMCA PCI,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left anterior descending coronary artery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PCI, 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left circumflex coronary artery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PCI, and right coronary artery PCI</w:t>
      </w:r>
      <w:r w:rsidR="0011526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</w:t>
      </w:r>
      <w:r w:rsidR="001D79F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ST-segment elevation myocardial infarction diagnosis</w:t>
      </w:r>
      <w:r w:rsidR="00FB61AF"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stent number</w:t>
      </w:r>
      <w:r w:rsidR="00FB61AF" w:rsidRPr="0020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total stent length, mean stent diameter, and the duration of </w:t>
      </w:r>
      <w:r w:rsidR="00635EA2">
        <w:rPr>
          <w:rFonts w:ascii="Times New Roman" w:hAnsi="Times New Roman" w:cs="Times New Roman"/>
          <w:color w:val="000000" w:themeColor="text1"/>
          <w:sz w:val="24"/>
          <w:szCs w:val="24"/>
        </w:rPr>
        <w:t>DAPT</w:t>
      </w:r>
      <w:r w:rsidR="00FB61AF" w:rsidRPr="0020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≥12 months</w:t>
      </w:r>
      <w:r w:rsidR="00FB6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120F9" w:rsidRPr="00FE458C" w:rsidSect="0008262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7780" w14:textId="77777777" w:rsidR="00A332C0" w:rsidRDefault="00A332C0" w:rsidP="00BF3217">
      <w:pPr>
        <w:spacing w:after="0" w:line="240" w:lineRule="auto"/>
      </w:pPr>
      <w:r>
        <w:separator/>
      </w:r>
    </w:p>
  </w:endnote>
  <w:endnote w:type="continuationSeparator" w:id="0">
    <w:p w14:paraId="12973C92" w14:textId="77777777" w:rsidR="00A332C0" w:rsidRDefault="00A332C0" w:rsidP="00B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9FD6" w14:textId="77777777" w:rsidR="00A332C0" w:rsidRDefault="00A332C0" w:rsidP="00BF3217">
      <w:pPr>
        <w:spacing w:after="0" w:line="240" w:lineRule="auto"/>
      </w:pPr>
      <w:r>
        <w:separator/>
      </w:r>
    </w:p>
  </w:footnote>
  <w:footnote w:type="continuationSeparator" w:id="0">
    <w:p w14:paraId="7AFE693F" w14:textId="77777777" w:rsidR="00A332C0" w:rsidRDefault="00A332C0" w:rsidP="00BF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99"/>
    <w:rsid w:val="000146E4"/>
    <w:rsid w:val="00026891"/>
    <w:rsid w:val="000269E5"/>
    <w:rsid w:val="00035437"/>
    <w:rsid w:val="0004378D"/>
    <w:rsid w:val="00045BFF"/>
    <w:rsid w:val="0007070F"/>
    <w:rsid w:val="00082627"/>
    <w:rsid w:val="00083B8E"/>
    <w:rsid w:val="000902D2"/>
    <w:rsid w:val="000C1805"/>
    <w:rsid w:val="000E143A"/>
    <w:rsid w:val="000E18DF"/>
    <w:rsid w:val="000E56A4"/>
    <w:rsid w:val="000F13D8"/>
    <w:rsid w:val="000F301E"/>
    <w:rsid w:val="000F66E6"/>
    <w:rsid w:val="00103697"/>
    <w:rsid w:val="001120F9"/>
    <w:rsid w:val="00112529"/>
    <w:rsid w:val="00113C34"/>
    <w:rsid w:val="0011526F"/>
    <w:rsid w:val="00133D54"/>
    <w:rsid w:val="00156A53"/>
    <w:rsid w:val="001574DF"/>
    <w:rsid w:val="001633FE"/>
    <w:rsid w:val="001838DE"/>
    <w:rsid w:val="0018785C"/>
    <w:rsid w:val="00194C00"/>
    <w:rsid w:val="001A1474"/>
    <w:rsid w:val="001A4BA8"/>
    <w:rsid w:val="001C3AC9"/>
    <w:rsid w:val="001C4466"/>
    <w:rsid w:val="001D31B6"/>
    <w:rsid w:val="001D79F3"/>
    <w:rsid w:val="002073C4"/>
    <w:rsid w:val="00217054"/>
    <w:rsid w:val="002242D6"/>
    <w:rsid w:val="00243867"/>
    <w:rsid w:val="00270A7D"/>
    <w:rsid w:val="00295831"/>
    <w:rsid w:val="00295DAD"/>
    <w:rsid w:val="00296F98"/>
    <w:rsid w:val="002C58FD"/>
    <w:rsid w:val="002C59CA"/>
    <w:rsid w:val="002D20D7"/>
    <w:rsid w:val="002D2523"/>
    <w:rsid w:val="00307354"/>
    <w:rsid w:val="0033401E"/>
    <w:rsid w:val="00343427"/>
    <w:rsid w:val="00350FC2"/>
    <w:rsid w:val="003605F7"/>
    <w:rsid w:val="003726C0"/>
    <w:rsid w:val="003739B4"/>
    <w:rsid w:val="003904D3"/>
    <w:rsid w:val="003C72CF"/>
    <w:rsid w:val="003E30DD"/>
    <w:rsid w:val="003E5418"/>
    <w:rsid w:val="003E5CF1"/>
    <w:rsid w:val="003F75AD"/>
    <w:rsid w:val="00400EFD"/>
    <w:rsid w:val="00404685"/>
    <w:rsid w:val="0041607F"/>
    <w:rsid w:val="004206AD"/>
    <w:rsid w:val="004344E9"/>
    <w:rsid w:val="00440110"/>
    <w:rsid w:val="0046173B"/>
    <w:rsid w:val="00467789"/>
    <w:rsid w:val="004724B2"/>
    <w:rsid w:val="004876B3"/>
    <w:rsid w:val="00490202"/>
    <w:rsid w:val="00492262"/>
    <w:rsid w:val="0049281E"/>
    <w:rsid w:val="004A103F"/>
    <w:rsid w:val="004A345D"/>
    <w:rsid w:val="004B6E6A"/>
    <w:rsid w:val="004B7ECE"/>
    <w:rsid w:val="005470E7"/>
    <w:rsid w:val="00584F16"/>
    <w:rsid w:val="00585CAA"/>
    <w:rsid w:val="005A704B"/>
    <w:rsid w:val="005B4CCE"/>
    <w:rsid w:val="005C6FEF"/>
    <w:rsid w:val="005F08BA"/>
    <w:rsid w:val="005F256A"/>
    <w:rsid w:val="005F480A"/>
    <w:rsid w:val="005F53A6"/>
    <w:rsid w:val="0060320B"/>
    <w:rsid w:val="00617C94"/>
    <w:rsid w:val="00622C89"/>
    <w:rsid w:val="00635EA2"/>
    <w:rsid w:val="00642202"/>
    <w:rsid w:val="006845D1"/>
    <w:rsid w:val="006962EB"/>
    <w:rsid w:val="00696B53"/>
    <w:rsid w:val="00697192"/>
    <w:rsid w:val="006A2978"/>
    <w:rsid w:val="006A4867"/>
    <w:rsid w:val="006D2110"/>
    <w:rsid w:val="006D2FA4"/>
    <w:rsid w:val="006D7CC7"/>
    <w:rsid w:val="006F02EB"/>
    <w:rsid w:val="0073727E"/>
    <w:rsid w:val="0076531F"/>
    <w:rsid w:val="00767CC9"/>
    <w:rsid w:val="00795CC8"/>
    <w:rsid w:val="007A1731"/>
    <w:rsid w:val="007B0748"/>
    <w:rsid w:val="007B1382"/>
    <w:rsid w:val="007B77F3"/>
    <w:rsid w:val="007C29E4"/>
    <w:rsid w:val="007D1FD9"/>
    <w:rsid w:val="007E4F8D"/>
    <w:rsid w:val="007F4F4E"/>
    <w:rsid w:val="00801CF3"/>
    <w:rsid w:val="00806AF1"/>
    <w:rsid w:val="00812565"/>
    <w:rsid w:val="00812A13"/>
    <w:rsid w:val="00813272"/>
    <w:rsid w:val="00824106"/>
    <w:rsid w:val="00852DF3"/>
    <w:rsid w:val="00862624"/>
    <w:rsid w:val="008663FA"/>
    <w:rsid w:val="00872F46"/>
    <w:rsid w:val="00892DFA"/>
    <w:rsid w:val="008D5430"/>
    <w:rsid w:val="008D6407"/>
    <w:rsid w:val="008E2477"/>
    <w:rsid w:val="00930FB3"/>
    <w:rsid w:val="00931AB8"/>
    <w:rsid w:val="00941C4B"/>
    <w:rsid w:val="00942948"/>
    <w:rsid w:val="00942BAF"/>
    <w:rsid w:val="009530D3"/>
    <w:rsid w:val="009542D1"/>
    <w:rsid w:val="009710FC"/>
    <w:rsid w:val="00977D34"/>
    <w:rsid w:val="00981D4E"/>
    <w:rsid w:val="00984255"/>
    <w:rsid w:val="009B3FB5"/>
    <w:rsid w:val="009B75DB"/>
    <w:rsid w:val="009C0556"/>
    <w:rsid w:val="009F4AA3"/>
    <w:rsid w:val="00A027D6"/>
    <w:rsid w:val="00A04DD5"/>
    <w:rsid w:val="00A173D0"/>
    <w:rsid w:val="00A332C0"/>
    <w:rsid w:val="00A45DFF"/>
    <w:rsid w:val="00A90449"/>
    <w:rsid w:val="00AB2F53"/>
    <w:rsid w:val="00AB7138"/>
    <w:rsid w:val="00AC3E73"/>
    <w:rsid w:val="00AC4ABD"/>
    <w:rsid w:val="00AD09BB"/>
    <w:rsid w:val="00AD62C8"/>
    <w:rsid w:val="00B102CA"/>
    <w:rsid w:val="00B20C0E"/>
    <w:rsid w:val="00B2160E"/>
    <w:rsid w:val="00B74358"/>
    <w:rsid w:val="00B808D4"/>
    <w:rsid w:val="00B834B5"/>
    <w:rsid w:val="00B96299"/>
    <w:rsid w:val="00BB43AD"/>
    <w:rsid w:val="00BD2D20"/>
    <w:rsid w:val="00BF3217"/>
    <w:rsid w:val="00C11E4F"/>
    <w:rsid w:val="00C12B6F"/>
    <w:rsid w:val="00C22E6C"/>
    <w:rsid w:val="00C275B1"/>
    <w:rsid w:val="00C445BF"/>
    <w:rsid w:val="00C65E02"/>
    <w:rsid w:val="00C6756C"/>
    <w:rsid w:val="00C820B2"/>
    <w:rsid w:val="00C8370E"/>
    <w:rsid w:val="00CA414E"/>
    <w:rsid w:val="00D01194"/>
    <w:rsid w:val="00D06D17"/>
    <w:rsid w:val="00D10FE9"/>
    <w:rsid w:val="00D13AFC"/>
    <w:rsid w:val="00D16803"/>
    <w:rsid w:val="00D7426D"/>
    <w:rsid w:val="00D929BA"/>
    <w:rsid w:val="00DD22C7"/>
    <w:rsid w:val="00DF17C1"/>
    <w:rsid w:val="00E1756B"/>
    <w:rsid w:val="00E22A70"/>
    <w:rsid w:val="00E24C64"/>
    <w:rsid w:val="00E44EA0"/>
    <w:rsid w:val="00EA7C7A"/>
    <w:rsid w:val="00EB03D3"/>
    <w:rsid w:val="00EC769D"/>
    <w:rsid w:val="00ED45DD"/>
    <w:rsid w:val="00EE69C3"/>
    <w:rsid w:val="00EF2DB6"/>
    <w:rsid w:val="00EF7799"/>
    <w:rsid w:val="00F0030D"/>
    <w:rsid w:val="00F05259"/>
    <w:rsid w:val="00F13522"/>
    <w:rsid w:val="00F20668"/>
    <w:rsid w:val="00F31057"/>
    <w:rsid w:val="00F318FD"/>
    <w:rsid w:val="00F46A1B"/>
    <w:rsid w:val="00FB61AF"/>
    <w:rsid w:val="00FB6894"/>
    <w:rsid w:val="00FE1A71"/>
    <w:rsid w:val="00FE3EFF"/>
    <w:rsid w:val="00FE458C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EF634"/>
  <w15:docId w15:val="{B65A69E1-FF60-47EF-8583-616FA62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00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0030D"/>
  </w:style>
  <w:style w:type="paragraph" w:styleId="a5">
    <w:name w:val="footer"/>
    <w:basedOn w:val="a"/>
    <w:link w:val="Char0"/>
    <w:uiPriority w:val="99"/>
    <w:unhideWhenUsed/>
    <w:rsid w:val="00F00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0030D"/>
  </w:style>
  <w:style w:type="table" w:customStyle="1" w:styleId="21">
    <w:name w:val="일반 표 21"/>
    <w:basedOn w:val="a1"/>
    <w:uiPriority w:val="42"/>
    <w:rsid w:val="00F206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annotation reference"/>
    <w:basedOn w:val="a0"/>
    <w:uiPriority w:val="99"/>
    <w:semiHidden/>
    <w:unhideWhenUsed/>
    <w:rsid w:val="00EB03D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B03D3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7"/>
    <w:uiPriority w:val="99"/>
    <w:semiHidden/>
    <w:rsid w:val="00EB03D3"/>
    <w:rPr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B03D3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8"/>
    <w:uiPriority w:val="99"/>
    <w:semiHidden/>
    <w:rsid w:val="00EB03D3"/>
    <w:rPr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B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B0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3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567D-4499-4346-B53F-233FDE22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 Oh</dc:creator>
  <cp:lastModifiedBy>오석</cp:lastModifiedBy>
  <cp:revision>13</cp:revision>
  <dcterms:created xsi:type="dcterms:W3CDTF">2021-07-21T01:38:00Z</dcterms:created>
  <dcterms:modified xsi:type="dcterms:W3CDTF">2021-07-27T16:14:00Z</dcterms:modified>
</cp:coreProperties>
</file>