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76F29" w14:textId="1F4D7C26" w:rsidR="00E07C93" w:rsidRPr="00FB7BF0" w:rsidRDefault="00E07C93" w:rsidP="00E44B5E">
      <w:pPr>
        <w:spacing w:after="160" w:line="259" w:lineRule="auto"/>
        <w:rPr>
          <w:b/>
          <w:sz w:val="28"/>
          <w:lang w:val="en-US"/>
        </w:rPr>
      </w:pPr>
      <w:bookmarkStart w:id="0" w:name="_Hlk66138944"/>
      <w:bookmarkStart w:id="1" w:name="_GoBack"/>
      <w:bookmarkEnd w:id="1"/>
      <w:r w:rsidRPr="00FB7BF0">
        <w:rPr>
          <w:b/>
          <w:sz w:val="28"/>
          <w:lang w:val="en-US"/>
        </w:rPr>
        <w:t>SUPPLEMENTARY APPENDIX</w:t>
      </w:r>
    </w:p>
    <w:bookmarkEnd w:id="0"/>
    <w:p w14:paraId="25A03869" w14:textId="77777777" w:rsidR="00E07C93" w:rsidRDefault="00E07C93" w:rsidP="00E07C93">
      <w:pPr>
        <w:rPr>
          <w:b/>
          <w:lang w:val="en-US"/>
        </w:rPr>
      </w:pPr>
    </w:p>
    <w:p w14:paraId="0EA0D6AF" w14:textId="77777777" w:rsidR="00E07C93" w:rsidRPr="00D778AD" w:rsidRDefault="00E07C93" w:rsidP="00E07C93">
      <w:pPr>
        <w:spacing w:after="160" w:line="259" w:lineRule="auto"/>
        <w:rPr>
          <w:lang w:val="en-US"/>
        </w:rPr>
      </w:pPr>
      <w:r>
        <w:rPr>
          <w:b/>
          <w:lang w:val="en-US"/>
        </w:rPr>
        <w:t>Supplementary Figure 1</w:t>
      </w:r>
      <w:r w:rsidRPr="00AE0932">
        <w:rPr>
          <w:b/>
          <w:lang w:val="en-US"/>
        </w:rPr>
        <w:t xml:space="preserve">. </w:t>
      </w:r>
      <w:r>
        <w:rPr>
          <w:b/>
          <w:lang w:val="en-US"/>
        </w:rPr>
        <w:t>CONSORT Flow Diagram</w:t>
      </w:r>
    </w:p>
    <w:p w14:paraId="4B58B670" w14:textId="24FFEF39" w:rsidR="00E07C93" w:rsidRDefault="00D74412" w:rsidP="00E07C93">
      <w:pPr>
        <w:rPr>
          <w:lang w:val="en-US"/>
        </w:rPr>
      </w:pPr>
      <w:r w:rsidRPr="00D74412">
        <w:rPr>
          <w:noProof/>
          <w:lang w:val="pl-PL" w:eastAsia="pl-PL"/>
        </w:rPr>
        <w:drawing>
          <wp:inline distT="0" distB="0" distL="0" distR="0" wp14:anchorId="60259659" wp14:editId="7847642A">
            <wp:extent cx="5612130" cy="6252845"/>
            <wp:effectExtent l="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25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BCFBD" w14:textId="77777777" w:rsidR="00E07C93" w:rsidRDefault="00E07C93" w:rsidP="00E07C93">
      <w:pPr>
        <w:rPr>
          <w:lang w:val="en-US"/>
        </w:rPr>
      </w:pPr>
    </w:p>
    <w:p w14:paraId="02DA16C1" w14:textId="77777777" w:rsidR="00775BB7" w:rsidRDefault="00775BB7">
      <w:pPr>
        <w:spacing w:after="160" w:line="259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14:paraId="3CE82FD7" w14:textId="77777777" w:rsidR="00775BB7" w:rsidRDefault="00775BB7" w:rsidP="00775BB7">
      <w:pPr>
        <w:spacing w:after="160" w:line="259" w:lineRule="auto"/>
        <w:rPr>
          <w:b/>
          <w:lang w:val="en-US"/>
        </w:rPr>
        <w:sectPr w:rsidR="00775BB7" w:rsidSect="00E44B5E">
          <w:headerReference w:type="default" r:id="rId9"/>
          <w:pgSz w:w="12240" w:h="15840"/>
          <w:pgMar w:top="1411" w:right="1699" w:bottom="1411" w:left="1699" w:header="706" w:footer="706" w:gutter="0"/>
          <w:cols w:space="708"/>
          <w:docGrid w:linePitch="360"/>
        </w:sectPr>
      </w:pPr>
    </w:p>
    <w:p w14:paraId="62B7249F" w14:textId="266CF463" w:rsidR="00E07C93" w:rsidRDefault="00F03469" w:rsidP="00775BB7">
      <w:pPr>
        <w:spacing w:after="160" w:line="259" w:lineRule="auto"/>
        <w:rPr>
          <w:b/>
          <w:lang w:val="en-US"/>
        </w:rPr>
      </w:pPr>
      <w:r>
        <w:rPr>
          <w:b/>
          <w:lang w:val="en-US"/>
        </w:rPr>
        <w:t>SUPPLEMENTARY TABLE</w:t>
      </w:r>
    </w:p>
    <w:p w14:paraId="2856CB25" w14:textId="24BC01E4" w:rsidR="00F03469" w:rsidRDefault="00F03469" w:rsidP="003766B7">
      <w:pPr>
        <w:rPr>
          <w:b/>
          <w:lang w:val="en-US"/>
        </w:rPr>
      </w:pPr>
    </w:p>
    <w:p w14:paraId="5BA14B30" w14:textId="2E21F0AD" w:rsidR="00F03469" w:rsidRDefault="002E63BA" w:rsidP="003766B7">
      <w:pPr>
        <w:rPr>
          <w:bCs/>
          <w:lang w:val="en-US"/>
        </w:rPr>
      </w:pPr>
      <w:r>
        <w:rPr>
          <w:b/>
          <w:lang w:val="en-US"/>
        </w:rPr>
        <w:t>Sensitivity analysis with different cutoff values for sodium intake</w:t>
      </w:r>
    </w:p>
    <w:p w14:paraId="2051758F" w14:textId="77777777" w:rsidR="00B30CB4" w:rsidRDefault="00B30CB4" w:rsidP="00B22F89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5"/>
        <w:gridCol w:w="3780"/>
        <w:gridCol w:w="1329"/>
        <w:gridCol w:w="3981"/>
        <w:gridCol w:w="1223"/>
      </w:tblGrid>
      <w:tr w:rsidR="00B30CB4" w14:paraId="14CABB06" w14:textId="77777777" w:rsidTr="008104AC">
        <w:tc>
          <w:tcPr>
            <w:tcW w:w="2695" w:type="dxa"/>
            <w:shd w:val="clear" w:color="auto" w:fill="BDD6EE" w:themeFill="accent1" w:themeFillTint="66"/>
          </w:tcPr>
          <w:p w14:paraId="4B4B3E3A" w14:textId="77777777" w:rsidR="00B30CB4" w:rsidRPr="00B30CB4" w:rsidRDefault="00B30CB4" w:rsidP="00B30CB4">
            <w:pPr>
              <w:rPr>
                <w:b/>
                <w:bCs/>
                <w:lang w:val="en-US"/>
              </w:rPr>
            </w:pPr>
          </w:p>
        </w:tc>
        <w:tc>
          <w:tcPr>
            <w:tcW w:w="5109" w:type="dxa"/>
            <w:gridSpan w:val="2"/>
            <w:shd w:val="clear" w:color="auto" w:fill="BDD6EE" w:themeFill="accent1" w:themeFillTint="66"/>
          </w:tcPr>
          <w:p w14:paraId="10391941" w14:textId="24B2FA2F" w:rsidR="00B30CB4" w:rsidRPr="00B30CB4" w:rsidRDefault="00B30CB4" w:rsidP="00B30CB4">
            <w:pPr>
              <w:jc w:val="center"/>
              <w:rPr>
                <w:b/>
                <w:lang w:val="en-US"/>
              </w:rPr>
            </w:pPr>
            <w:r w:rsidRPr="00B30CB4">
              <w:rPr>
                <w:b/>
                <w:lang w:val="en-US"/>
              </w:rPr>
              <w:t>NT-</w:t>
            </w:r>
            <w:proofErr w:type="spellStart"/>
            <w:r w:rsidRPr="00B30CB4">
              <w:rPr>
                <w:b/>
                <w:lang w:val="en-US"/>
              </w:rPr>
              <w:t>proBNP</w:t>
            </w:r>
            <w:proofErr w:type="spellEnd"/>
          </w:p>
        </w:tc>
        <w:tc>
          <w:tcPr>
            <w:tcW w:w="5204" w:type="dxa"/>
            <w:gridSpan w:val="2"/>
            <w:shd w:val="clear" w:color="auto" w:fill="BDD6EE" w:themeFill="accent1" w:themeFillTint="66"/>
          </w:tcPr>
          <w:p w14:paraId="50BA43E0" w14:textId="0134B019" w:rsidR="00B30CB4" w:rsidRPr="00B30CB4" w:rsidRDefault="00B30CB4" w:rsidP="00B30CB4">
            <w:pPr>
              <w:jc w:val="center"/>
              <w:rPr>
                <w:b/>
                <w:lang w:val="en-US"/>
              </w:rPr>
            </w:pPr>
            <w:r w:rsidRPr="00B30CB4">
              <w:rPr>
                <w:b/>
                <w:lang w:val="en-US"/>
              </w:rPr>
              <w:t>Quality of Life</w:t>
            </w:r>
          </w:p>
        </w:tc>
      </w:tr>
      <w:tr w:rsidR="00B30CB4" w14:paraId="0437A0CB" w14:textId="77777777" w:rsidTr="008104AC">
        <w:tc>
          <w:tcPr>
            <w:tcW w:w="2695" w:type="dxa"/>
            <w:shd w:val="clear" w:color="auto" w:fill="BDD6EE" w:themeFill="accent1" w:themeFillTint="66"/>
          </w:tcPr>
          <w:p w14:paraId="40759611" w14:textId="6C82886D" w:rsidR="00B30CB4" w:rsidRPr="00B30CB4" w:rsidRDefault="00B30CB4" w:rsidP="00B30CB4">
            <w:pPr>
              <w:rPr>
                <w:b/>
                <w:bCs/>
                <w:lang w:val="en-US"/>
              </w:rPr>
            </w:pPr>
            <w:r w:rsidRPr="00B30CB4">
              <w:rPr>
                <w:b/>
                <w:bCs/>
                <w:lang w:val="en-US"/>
              </w:rPr>
              <w:t>Cutoff values</w:t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7A0AEF8D" w14:textId="60DC28B2" w:rsidR="00B30CB4" w:rsidRPr="00B30CB4" w:rsidRDefault="00B30CB4" w:rsidP="00B30CB4">
            <w:pPr>
              <w:jc w:val="center"/>
              <w:rPr>
                <w:b/>
                <w:lang w:val="en-US"/>
              </w:rPr>
            </w:pPr>
            <w:r w:rsidRPr="00B30CB4">
              <w:rPr>
                <w:b/>
                <w:lang w:val="en-US"/>
              </w:rPr>
              <w:t>Between-Group Difference: Lower vs Higher sodium intake</w:t>
            </w:r>
          </w:p>
        </w:tc>
        <w:tc>
          <w:tcPr>
            <w:tcW w:w="1329" w:type="dxa"/>
            <w:shd w:val="clear" w:color="auto" w:fill="BDD6EE" w:themeFill="accent1" w:themeFillTint="66"/>
          </w:tcPr>
          <w:p w14:paraId="1094EB36" w14:textId="019139F2" w:rsidR="00B30CB4" w:rsidRPr="00B30CB4" w:rsidRDefault="00B30CB4" w:rsidP="00B30CB4">
            <w:pPr>
              <w:jc w:val="center"/>
              <w:rPr>
                <w:b/>
                <w:lang w:val="en-US"/>
              </w:rPr>
            </w:pPr>
            <w:r w:rsidRPr="00B30CB4">
              <w:rPr>
                <w:b/>
                <w:lang w:val="en-US"/>
              </w:rPr>
              <w:t>P</w:t>
            </w:r>
          </w:p>
        </w:tc>
        <w:tc>
          <w:tcPr>
            <w:tcW w:w="3981" w:type="dxa"/>
            <w:shd w:val="clear" w:color="auto" w:fill="BDD6EE" w:themeFill="accent1" w:themeFillTint="66"/>
          </w:tcPr>
          <w:p w14:paraId="3C103B2D" w14:textId="28263553" w:rsidR="00B30CB4" w:rsidRPr="00B30CB4" w:rsidRDefault="00B30CB4" w:rsidP="00B30CB4">
            <w:pPr>
              <w:jc w:val="center"/>
              <w:rPr>
                <w:b/>
                <w:lang w:val="en-US"/>
              </w:rPr>
            </w:pPr>
            <w:r w:rsidRPr="00B30CB4">
              <w:rPr>
                <w:b/>
                <w:lang w:val="en-US"/>
              </w:rPr>
              <w:t>Between-Group Difference: Lower vs Higher sodium intake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14:paraId="55BB0EE7" w14:textId="0A4E86AC" w:rsidR="00B30CB4" w:rsidRPr="00B30CB4" w:rsidRDefault="00B30CB4" w:rsidP="00B30CB4">
            <w:pPr>
              <w:jc w:val="center"/>
              <w:rPr>
                <w:b/>
                <w:lang w:val="en-US"/>
              </w:rPr>
            </w:pPr>
            <w:r w:rsidRPr="00B30CB4">
              <w:rPr>
                <w:b/>
                <w:lang w:val="en-US"/>
              </w:rPr>
              <w:t>P</w:t>
            </w:r>
          </w:p>
        </w:tc>
      </w:tr>
      <w:tr w:rsidR="00B30CB4" w14:paraId="14CE276D" w14:textId="77777777" w:rsidTr="008104AC">
        <w:tc>
          <w:tcPr>
            <w:tcW w:w="2695" w:type="dxa"/>
          </w:tcPr>
          <w:p w14:paraId="65203C4C" w14:textId="7863D579" w:rsidR="00B30CB4" w:rsidRPr="00B30CB4" w:rsidRDefault="00B30CB4" w:rsidP="00B30CB4">
            <w:pPr>
              <w:rPr>
                <w:b/>
                <w:bCs/>
                <w:lang w:val="en-US"/>
              </w:rPr>
            </w:pPr>
            <w:r w:rsidRPr="00B30CB4">
              <w:rPr>
                <w:b/>
                <w:bCs/>
                <w:lang w:val="en-US"/>
              </w:rPr>
              <w:t>Univariate analysis</w:t>
            </w:r>
          </w:p>
        </w:tc>
        <w:tc>
          <w:tcPr>
            <w:tcW w:w="3780" w:type="dxa"/>
          </w:tcPr>
          <w:p w14:paraId="20B6246D" w14:textId="6B3AF9D9" w:rsidR="00B30CB4" w:rsidRDefault="00B30CB4" w:rsidP="00B911E0">
            <w:p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14:paraId="06A023E5" w14:textId="1E7AE1F3" w:rsidR="00B30CB4" w:rsidRDefault="00B30CB4" w:rsidP="00B911E0">
            <w:pPr>
              <w:jc w:val="center"/>
              <w:rPr>
                <w:lang w:val="en-US"/>
              </w:rPr>
            </w:pPr>
          </w:p>
        </w:tc>
        <w:tc>
          <w:tcPr>
            <w:tcW w:w="3981" w:type="dxa"/>
          </w:tcPr>
          <w:p w14:paraId="488DC7CE" w14:textId="77777777" w:rsidR="00B30CB4" w:rsidRDefault="00B30CB4" w:rsidP="00B911E0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</w:tcPr>
          <w:p w14:paraId="02370BD9" w14:textId="77777777" w:rsidR="00B30CB4" w:rsidRDefault="00B30CB4" w:rsidP="00B911E0">
            <w:pPr>
              <w:jc w:val="center"/>
              <w:rPr>
                <w:lang w:val="en-US"/>
              </w:rPr>
            </w:pPr>
          </w:p>
        </w:tc>
      </w:tr>
      <w:tr w:rsidR="002D6015" w14:paraId="76AA843C" w14:textId="77777777" w:rsidTr="008104AC">
        <w:tc>
          <w:tcPr>
            <w:tcW w:w="2695" w:type="dxa"/>
          </w:tcPr>
          <w:p w14:paraId="43CB3ECA" w14:textId="5FF1BC19" w:rsidR="002D6015" w:rsidRDefault="002D6015" w:rsidP="002D6015">
            <w:pPr>
              <w:rPr>
                <w:lang w:val="en-US"/>
              </w:rPr>
            </w:pPr>
            <w:r>
              <w:rPr>
                <w:lang w:val="en-US"/>
              </w:rPr>
              <w:t>2500 mg</w:t>
            </w:r>
          </w:p>
        </w:tc>
        <w:tc>
          <w:tcPr>
            <w:tcW w:w="3780" w:type="dxa"/>
          </w:tcPr>
          <w:p w14:paraId="6734B315" w14:textId="17080672" w:rsidR="002D6015" w:rsidRDefault="002D6015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-55% (-73%</w:t>
            </w:r>
            <w:r w:rsidR="0048364A">
              <w:rPr>
                <w:lang w:val="en-US"/>
              </w:rPr>
              <w:t>, -27%</w:t>
            </w:r>
            <w:r>
              <w:rPr>
                <w:lang w:val="en-US"/>
              </w:rPr>
              <w:t>)</w:t>
            </w:r>
          </w:p>
        </w:tc>
        <w:tc>
          <w:tcPr>
            <w:tcW w:w="1329" w:type="dxa"/>
          </w:tcPr>
          <w:p w14:paraId="6BC71574" w14:textId="25312070" w:rsidR="002D6015" w:rsidRDefault="002D6015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.002</w:t>
            </w:r>
          </w:p>
        </w:tc>
        <w:tc>
          <w:tcPr>
            <w:tcW w:w="3981" w:type="dxa"/>
          </w:tcPr>
          <w:p w14:paraId="4F8EE166" w14:textId="7F05E515" w:rsidR="002D6015" w:rsidRDefault="00D5261F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-44% (-65%</w:t>
            </w:r>
            <w:r w:rsidR="00EF5756">
              <w:rPr>
                <w:lang w:val="en-US"/>
              </w:rPr>
              <w:t>, -12%</w:t>
            </w:r>
            <w:r>
              <w:rPr>
                <w:lang w:val="en-US"/>
              </w:rPr>
              <w:t>)</w:t>
            </w:r>
          </w:p>
        </w:tc>
        <w:tc>
          <w:tcPr>
            <w:tcW w:w="1223" w:type="dxa"/>
          </w:tcPr>
          <w:p w14:paraId="3769F360" w14:textId="1739A130" w:rsidR="002D6015" w:rsidRDefault="00EF5756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.014</w:t>
            </w:r>
          </w:p>
        </w:tc>
      </w:tr>
      <w:tr w:rsidR="002D6015" w14:paraId="73C3AD90" w14:textId="77777777" w:rsidTr="008104AC">
        <w:tc>
          <w:tcPr>
            <w:tcW w:w="2695" w:type="dxa"/>
          </w:tcPr>
          <w:p w14:paraId="069FF440" w14:textId="4B6A17A3" w:rsidR="002D6015" w:rsidRDefault="002D6015" w:rsidP="002D6015">
            <w:pPr>
              <w:rPr>
                <w:lang w:val="en-US"/>
              </w:rPr>
            </w:pPr>
            <w:r>
              <w:rPr>
                <w:lang w:val="en-US"/>
              </w:rPr>
              <w:t>2750 mg</w:t>
            </w:r>
          </w:p>
        </w:tc>
        <w:tc>
          <w:tcPr>
            <w:tcW w:w="3780" w:type="dxa"/>
          </w:tcPr>
          <w:p w14:paraId="4169F7DE" w14:textId="75841862" w:rsidR="002D6015" w:rsidRDefault="00060B3B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-53% (-71%</w:t>
            </w:r>
            <w:r w:rsidR="0048364A">
              <w:rPr>
                <w:lang w:val="en-US"/>
              </w:rPr>
              <w:t>, -23%</w:t>
            </w:r>
            <w:r>
              <w:rPr>
                <w:lang w:val="en-US"/>
              </w:rPr>
              <w:t>)</w:t>
            </w:r>
          </w:p>
        </w:tc>
        <w:tc>
          <w:tcPr>
            <w:tcW w:w="1329" w:type="dxa"/>
          </w:tcPr>
          <w:p w14:paraId="1956D778" w14:textId="3F3CE936" w:rsidR="002D6015" w:rsidRDefault="00060B3B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.004</w:t>
            </w:r>
          </w:p>
        </w:tc>
        <w:tc>
          <w:tcPr>
            <w:tcW w:w="3981" w:type="dxa"/>
          </w:tcPr>
          <w:p w14:paraId="3394C593" w14:textId="0BF406E5" w:rsidR="002D6015" w:rsidRDefault="00D5261F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-41% (-63%</w:t>
            </w:r>
            <w:r w:rsidR="00EF5756">
              <w:rPr>
                <w:lang w:val="en-US"/>
              </w:rPr>
              <w:t>, -7%</w:t>
            </w:r>
            <w:r>
              <w:rPr>
                <w:lang w:val="en-US"/>
              </w:rPr>
              <w:t>)</w:t>
            </w:r>
          </w:p>
        </w:tc>
        <w:tc>
          <w:tcPr>
            <w:tcW w:w="1223" w:type="dxa"/>
          </w:tcPr>
          <w:p w14:paraId="6D6C6DF8" w14:textId="43B09B4F" w:rsidR="002D6015" w:rsidRDefault="00EF5756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.025</w:t>
            </w:r>
          </w:p>
        </w:tc>
      </w:tr>
      <w:tr w:rsidR="002D6015" w14:paraId="70A04826" w14:textId="77777777" w:rsidTr="008104AC">
        <w:tc>
          <w:tcPr>
            <w:tcW w:w="2695" w:type="dxa"/>
          </w:tcPr>
          <w:p w14:paraId="34E671DD" w14:textId="7567A0D8" w:rsidR="002D6015" w:rsidRDefault="002D6015" w:rsidP="002D6015">
            <w:pPr>
              <w:rPr>
                <w:lang w:val="en-US"/>
              </w:rPr>
            </w:pPr>
            <w:r>
              <w:rPr>
                <w:lang w:val="en-US"/>
              </w:rPr>
              <w:t>3000 mg</w:t>
            </w:r>
          </w:p>
        </w:tc>
        <w:tc>
          <w:tcPr>
            <w:tcW w:w="3780" w:type="dxa"/>
          </w:tcPr>
          <w:p w14:paraId="07AAEB34" w14:textId="181DB43C" w:rsidR="002D6015" w:rsidRDefault="002D6015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-44% (-66%</w:t>
            </w:r>
            <w:r w:rsidR="0048364A">
              <w:rPr>
                <w:lang w:val="en-US"/>
              </w:rPr>
              <w:t>, -8%</w:t>
            </w:r>
            <w:r>
              <w:rPr>
                <w:lang w:val="en-US"/>
              </w:rPr>
              <w:t>)</w:t>
            </w:r>
          </w:p>
        </w:tc>
        <w:tc>
          <w:tcPr>
            <w:tcW w:w="1329" w:type="dxa"/>
          </w:tcPr>
          <w:p w14:paraId="430DDB0B" w14:textId="21DF5BC2" w:rsidR="002D6015" w:rsidRDefault="002D6015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.022</w:t>
            </w:r>
          </w:p>
        </w:tc>
        <w:tc>
          <w:tcPr>
            <w:tcW w:w="3981" w:type="dxa"/>
          </w:tcPr>
          <w:p w14:paraId="059914D5" w14:textId="7812F6DD" w:rsidR="002D6015" w:rsidRDefault="00D5261F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-34% (-58%</w:t>
            </w:r>
            <w:r w:rsidR="00EF5756">
              <w:rPr>
                <w:lang w:val="en-US"/>
              </w:rPr>
              <w:t>, 3%</w:t>
            </w:r>
            <w:r>
              <w:rPr>
                <w:lang w:val="en-US"/>
              </w:rPr>
              <w:t>)</w:t>
            </w:r>
          </w:p>
        </w:tc>
        <w:tc>
          <w:tcPr>
            <w:tcW w:w="1223" w:type="dxa"/>
          </w:tcPr>
          <w:p w14:paraId="5CC0EF11" w14:textId="22A5C612" w:rsidR="002D6015" w:rsidRDefault="00EF5756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.069</w:t>
            </w:r>
          </w:p>
        </w:tc>
      </w:tr>
      <w:tr w:rsidR="002D6015" w14:paraId="474258B5" w14:textId="77777777" w:rsidTr="008104AC">
        <w:tc>
          <w:tcPr>
            <w:tcW w:w="2695" w:type="dxa"/>
          </w:tcPr>
          <w:p w14:paraId="4FFCC600" w14:textId="30D0FE25" w:rsidR="002D6015" w:rsidRPr="00B30CB4" w:rsidRDefault="002D6015" w:rsidP="002D6015">
            <w:pPr>
              <w:rPr>
                <w:b/>
                <w:bCs/>
                <w:lang w:val="en-US"/>
              </w:rPr>
            </w:pPr>
            <w:r w:rsidRPr="00B30CB4">
              <w:rPr>
                <w:b/>
                <w:bCs/>
                <w:lang w:val="en-US"/>
              </w:rPr>
              <w:t>Multivariable analysis</w:t>
            </w:r>
            <w:r>
              <w:rPr>
                <w:b/>
                <w:bCs/>
                <w:lang w:val="en-US"/>
              </w:rPr>
              <w:t>*</w:t>
            </w:r>
          </w:p>
        </w:tc>
        <w:tc>
          <w:tcPr>
            <w:tcW w:w="3780" w:type="dxa"/>
          </w:tcPr>
          <w:p w14:paraId="2F44D2EE" w14:textId="77777777" w:rsidR="002D6015" w:rsidRDefault="002D6015" w:rsidP="002D6015">
            <w:p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14:paraId="7E5CC1A2" w14:textId="77777777" w:rsidR="002D6015" w:rsidRDefault="002D6015" w:rsidP="002D6015">
            <w:pPr>
              <w:jc w:val="center"/>
              <w:rPr>
                <w:lang w:val="en-US"/>
              </w:rPr>
            </w:pPr>
          </w:p>
        </w:tc>
        <w:tc>
          <w:tcPr>
            <w:tcW w:w="3981" w:type="dxa"/>
          </w:tcPr>
          <w:p w14:paraId="477D6780" w14:textId="77777777" w:rsidR="002D6015" w:rsidRDefault="002D6015" w:rsidP="002D6015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</w:tcPr>
          <w:p w14:paraId="30F878E3" w14:textId="77777777" w:rsidR="002D6015" w:rsidRDefault="002D6015" w:rsidP="002D6015">
            <w:pPr>
              <w:jc w:val="center"/>
              <w:rPr>
                <w:lang w:val="en-US"/>
              </w:rPr>
            </w:pPr>
          </w:p>
        </w:tc>
      </w:tr>
      <w:tr w:rsidR="002D6015" w14:paraId="4537E2BE" w14:textId="77777777" w:rsidTr="008104AC">
        <w:tc>
          <w:tcPr>
            <w:tcW w:w="2695" w:type="dxa"/>
          </w:tcPr>
          <w:p w14:paraId="5751F317" w14:textId="78ED237B" w:rsidR="002D6015" w:rsidRDefault="002D6015" w:rsidP="002D6015">
            <w:pPr>
              <w:rPr>
                <w:lang w:val="en-US"/>
              </w:rPr>
            </w:pPr>
            <w:r>
              <w:rPr>
                <w:lang w:val="en-US"/>
              </w:rPr>
              <w:t>2500 mg</w:t>
            </w:r>
          </w:p>
        </w:tc>
        <w:tc>
          <w:tcPr>
            <w:tcW w:w="3780" w:type="dxa"/>
          </w:tcPr>
          <w:p w14:paraId="7DE7A34D" w14:textId="4D547498" w:rsidR="002D6015" w:rsidRDefault="002D6015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-58% (-75%</w:t>
            </w:r>
            <w:r w:rsidR="000327E8">
              <w:rPr>
                <w:lang w:val="en-US"/>
              </w:rPr>
              <w:t>, -31%</w:t>
            </w:r>
            <w:r>
              <w:rPr>
                <w:lang w:val="en-US"/>
              </w:rPr>
              <w:t>)</w:t>
            </w:r>
          </w:p>
        </w:tc>
        <w:tc>
          <w:tcPr>
            <w:tcW w:w="1329" w:type="dxa"/>
          </w:tcPr>
          <w:p w14:paraId="3A70BB08" w14:textId="59F50BBA" w:rsidR="002D6015" w:rsidRDefault="002D6015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.001</w:t>
            </w:r>
          </w:p>
        </w:tc>
        <w:tc>
          <w:tcPr>
            <w:tcW w:w="3981" w:type="dxa"/>
          </w:tcPr>
          <w:p w14:paraId="11C3F7B4" w14:textId="6A081617" w:rsidR="002D6015" w:rsidRDefault="00D5261F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-47% (-66%</w:t>
            </w:r>
            <w:r w:rsidR="00EF5756">
              <w:rPr>
                <w:lang w:val="en-US"/>
              </w:rPr>
              <w:t>, -18%</w:t>
            </w:r>
            <w:r>
              <w:rPr>
                <w:lang w:val="en-US"/>
              </w:rPr>
              <w:t>)</w:t>
            </w:r>
          </w:p>
        </w:tc>
        <w:tc>
          <w:tcPr>
            <w:tcW w:w="1223" w:type="dxa"/>
          </w:tcPr>
          <w:p w14:paraId="2602670B" w14:textId="04729817" w:rsidR="002D6015" w:rsidRDefault="00EF5756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.005</w:t>
            </w:r>
          </w:p>
        </w:tc>
      </w:tr>
      <w:tr w:rsidR="002D6015" w14:paraId="7983C676" w14:textId="77777777" w:rsidTr="008104AC">
        <w:tc>
          <w:tcPr>
            <w:tcW w:w="2695" w:type="dxa"/>
          </w:tcPr>
          <w:p w14:paraId="0C027362" w14:textId="3C77309A" w:rsidR="002D6015" w:rsidRDefault="002D6015" w:rsidP="002D6015">
            <w:pPr>
              <w:rPr>
                <w:lang w:val="en-US"/>
              </w:rPr>
            </w:pPr>
            <w:r>
              <w:rPr>
                <w:lang w:val="en-US"/>
              </w:rPr>
              <w:t>2750 mg</w:t>
            </w:r>
          </w:p>
        </w:tc>
        <w:tc>
          <w:tcPr>
            <w:tcW w:w="3780" w:type="dxa"/>
          </w:tcPr>
          <w:p w14:paraId="551140B4" w14:textId="3C09B6E6" w:rsidR="002D6015" w:rsidRDefault="00B8146E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-54% (-73%</w:t>
            </w:r>
            <w:r w:rsidR="000327E8">
              <w:rPr>
                <w:lang w:val="en-US"/>
              </w:rPr>
              <w:t>, -24%</w:t>
            </w:r>
            <w:r>
              <w:rPr>
                <w:lang w:val="en-US"/>
              </w:rPr>
              <w:t>)</w:t>
            </w:r>
          </w:p>
        </w:tc>
        <w:tc>
          <w:tcPr>
            <w:tcW w:w="1329" w:type="dxa"/>
          </w:tcPr>
          <w:p w14:paraId="11EC2BE2" w14:textId="7C67FD53" w:rsidR="002D6015" w:rsidRDefault="00B8146E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.003</w:t>
            </w:r>
          </w:p>
        </w:tc>
        <w:tc>
          <w:tcPr>
            <w:tcW w:w="3981" w:type="dxa"/>
          </w:tcPr>
          <w:p w14:paraId="2C5C458F" w14:textId="695B2C03" w:rsidR="002D6015" w:rsidRDefault="00D5261F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-45% (-64%</w:t>
            </w:r>
            <w:r w:rsidR="00EF5756">
              <w:rPr>
                <w:lang w:val="en-US"/>
              </w:rPr>
              <w:t>, -14%</w:t>
            </w:r>
            <w:r>
              <w:rPr>
                <w:lang w:val="en-US"/>
              </w:rPr>
              <w:t>)</w:t>
            </w:r>
          </w:p>
        </w:tc>
        <w:tc>
          <w:tcPr>
            <w:tcW w:w="1223" w:type="dxa"/>
          </w:tcPr>
          <w:p w14:paraId="6AE54B39" w14:textId="4EB2D035" w:rsidR="002D6015" w:rsidRDefault="00EF5756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.009</w:t>
            </w:r>
          </w:p>
        </w:tc>
      </w:tr>
      <w:tr w:rsidR="002D6015" w14:paraId="6118A32B" w14:textId="77777777" w:rsidTr="008104AC">
        <w:tc>
          <w:tcPr>
            <w:tcW w:w="2695" w:type="dxa"/>
          </w:tcPr>
          <w:p w14:paraId="4F618757" w14:textId="439054CB" w:rsidR="002D6015" w:rsidRDefault="002D6015" w:rsidP="002D6015">
            <w:pPr>
              <w:rPr>
                <w:lang w:val="en-US"/>
              </w:rPr>
            </w:pPr>
            <w:r>
              <w:rPr>
                <w:lang w:val="en-US"/>
              </w:rPr>
              <w:t>3000 mg</w:t>
            </w:r>
          </w:p>
        </w:tc>
        <w:tc>
          <w:tcPr>
            <w:tcW w:w="3780" w:type="dxa"/>
          </w:tcPr>
          <w:p w14:paraId="6B91F2CA" w14:textId="5BBA5A90" w:rsidR="002D6015" w:rsidRDefault="002D6015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-49% (-70%</w:t>
            </w:r>
            <w:r w:rsidR="000327E8">
              <w:rPr>
                <w:lang w:val="en-US"/>
              </w:rPr>
              <w:t>, -14%</w:t>
            </w:r>
            <w:r>
              <w:rPr>
                <w:lang w:val="en-US"/>
              </w:rPr>
              <w:t>)</w:t>
            </w:r>
          </w:p>
        </w:tc>
        <w:tc>
          <w:tcPr>
            <w:tcW w:w="1329" w:type="dxa"/>
          </w:tcPr>
          <w:p w14:paraId="591C1595" w14:textId="5359B280" w:rsidR="002D6015" w:rsidRDefault="002D6015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.012</w:t>
            </w:r>
          </w:p>
        </w:tc>
        <w:tc>
          <w:tcPr>
            <w:tcW w:w="3981" w:type="dxa"/>
          </w:tcPr>
          <w:p w14:paraId="2574EC0B" w14:textId="0FB59B43" w:rsidR="002D6015" w:rsidRDefault="00D5261F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-46% (-65%</w:t>
            </w:r>
            <w:r w:rsidR="00EF5756">
              <w:rPr>
                <w:lang w:val="en-US"/>
              </w:rPr>
              <w:t>, -17%</w:t>
            </w:r>
            <w:r>
              <w:rPr>
                <w:lang w:val="en-US"/>
              </w:rPr>
              <w:t>)</w:t>
            </w:r>
          </w:p>
        </w:tc>
        <w:tc>
          <w:tcPr>
            <w:tcW w:w="1223" w:type="dxa"/>
          </w:tcPr>
          <w:p w14:paraId="11901F97" w14:textId="45828242" w:rsidR="002D6015" w:rsidRDefault="00EF5756" w:rsidP="002D6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.006</w:t>
            </w:r>
          </w:p>
        </w:tc>
      </w:tr>
    </w:tbl>
    <w:p w14:paraId="38CAFAEB" w14:textId="3D52E968" w:rsidR="00B22F89" w:rsidRDefault="008104AC" w:rsidP="00B22F89">
      <w:pPr>
        <w:rPr>
          <w:lang w:val="en-US"/>
        </w:rPr>
      </w:pPr>
      <w:r>
        <w:rPr>
          <w:lang w:val="en-US"/>
        </w:rPr>
        <w:t>S</w:t>
      </w:r>
      <w:r w:rsidR="00B22F89" w:rsidRPr="00AF6CCC">
        <w:rPr>
          <w:lang w:val="en-US"/>
        </w:rPr>
        <w:t>tatistical test</w:t>
      </w:r>
      <w:r w:rsidR="00BC4E57">
        <w:rPr>
          <w:lang w:val="en-US"/>
        </w:rPr>
        <w:t>s</w:t>
      </w:r>
      <w:r w:rsidR="00B22F89" w:rsidRPr="00AF6CCC">
        <w:rPr>
          <w:lang w:val="en-US"/>
        </w:rPr>
        <w:t xml:space="preserve"> </w:t>
      </w:r>
      <w:r w:rsidR="00BC4E57">
        <w:rPr>
          <w:lang w:val="en-US"/>
        </w:rPr>
        <w:t xml:space="preserve">were </w:t>
      </w:r>
      <w:r w:rsidR="00B22F89" w:rsidRPr="00AF6CCC">
        <w:rPr>
          <w:lang w:val="en-US"/>
        </w:rPr>
        <w:t>performed on the log scale</w:t>
      </w:r>
      <w:r w:rsidR="00B22F89">
        <w:rPr>
          <w:lang w:val="en-US"/>
        </w:rPr>
        <w:t xml:space="preserve"> </w:t>
      </w:r>
      <w:r w:rsidR="00BC4E57">
        <w:rPr>
          <w:lang w:val="en-US"/>
        </w:rPr>
        <w:t>and e</w:t>
      </w:r>
      <w:r w:rsidR="00B22F89" w:rsidRPr="00AF6CCC">
        <w:rPr>
          <w:lang w:val="en-US"/>
        </w:rPr>
        <w:t xml:space="preserve">stimates </w:t>
      </w:r>
      <w:r w:rsidR="00BC4E57">
        <w:rPr>
          <w:lang w:val="en-US"/>
        </w:rPr>
        <w:t>were</w:t>
      </w:r>
      <w:r w:rsidR="00B22F89" w:rsidRPr="00AF6CCC">
        <w:rPr>
          <w:lang w:val="en-US"/>
        </w:rPr>
        <w:t xml:space="preserve"> presented on the percent scale. </w:t>
      </w:r>
      <w:r w:rsidR="00BC4E57">
        <w:rPr>
          <w:lang w:val="en-US"/>
        </w:rPr>
        <w:t xml:space="preserve">Data is shown as estimate and </w:t>
      </w:r>
      <w:r w:rsidR="00B22F89" w:rsidRPr="00AF6CCC">
        <w:rPr>
          <w:lang w:val="en-US"/>
        </w:rPr>
        <w:t>95% CI</w:t>
      </w:r>
      <w:r w:rsidR="00B22F89">
        <w:rPr>
          <w:lang w:val="en-US"/>
        </w:rPr>
        <w:t>.</w:t>
      </w:r>
    </w:p>
    <w:p w14:paraId="600AC21D" w14:textId="12AF8DC9" w:rsidR="00775BB7" w:rsidRPr="00775BB7" w:rsidRDefault="00B30CB4" w:rsidP="003766B7">
      <w:pPr>
        <w:rPr>
          <w:b/>
          <w:lang w:val="en-US"/>
        </w:rPr>
      </w:pPr>
      <w:r>
        <w:rPr>
          <w:color w:val="4D4D4D"/>
          <w:sz w:val="29"/>
          <w:szCs w:val="29"/>
          <w:shd w:val="clear" w:color="auto" w:fill="FFFFFF"/>
          <w:lang w:val="en-US"/>
        </w:rPr>
        <w:t>*</w:t>
      </w:r>
      <w:r w:rsidR="00827572">
        <w:rPr>
          <w:lang w:val="en-US"/>
        </w:rPr>
        <w:t xml:space="preserve">Multivariable analysis after adjusting for age, </w:t>
      </w:r>
      <w:r w:rsidR="008104AC">
        <w:rPr>
          <w:lang w:val="en-US"/>
        </w:rPr>
        <w:t>sex,</w:t>
      </w:r>
      <w:r w:rsidR="00827572">
        <w:rPr>
          <w:lang w:val="en-US"/>
        </w:rPr>
        <w:t xml:space="preserve"> and changes in medications during the study [angiotensin-converting-enzyme inhibitors (</w:t>
      </w:r>
      <w:proofErr w:type="spellStart"/>
      <w:r w:rsidR="00827572">
        <w:rPr>
          <w:lang w:val="en-US"/>
        </w:rPr>
        <w:t>ACEi</w:t>
      </w:r>
      <w:proofErr w:type="spellEnd"/>
      <w:r w:rsidR="00827572">
        <w:rPr>
          <w:lang w:val="en-US"/>
        </w:rPr>
        <w:t>) or angiotensin-receptor-blockers (ARB), and loop diuretics].</w:t>
      </w:r>
    </w:p>
    <w:sectPr w:rsidR="00775BB7" w:rsidRPr="00775BB7" w:rsidSect="00775BB7">
      <w:pgSz w:w="15840" w:h="12240" w:orient="landscape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53DD4" w14:textId="77777777" w:rsidR="00E03757" w:rsidRDefault="00E03757" w:rsidP="00155C09">
      <w:r>
        <w:separator/>
      </w:r>
    </w:p>
  </w:endnote>
  <w:endnote w:type="continuationSeparator" w:id="0">
    <w:p w14:paraId="324B32A1" w14:textId="77777777" w:rsidR="00E03757" w:rsidRDefault="00E03757" w:rsidP="0015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6B0C3" w14:textId="77777777" w:rsidR="00E03757" w:rsidRDefault="00E03757" w:rsidP="00155C09">
      <w:r>
        <w:separator/>
      </w:r>
    </w:p>
  </w:footnote>
  <w:footnote w:type="continuationSeparator" w:id="0">
    <w:p w14:paraId="14AA7037" w14:textId="77777777" w:rsidR="00E03757" w:rsidRDefault="00E03757" w:rsidP="00155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678192"/>
      <w:docPartObj>
        <w:docPartGallery w:val="Page Numbers (Top of Page)"/>
        <w:docPartUnique/>
      </w:docPartObj>
    </w:sdtPr>
    <w:sdtEndPr/>
    <w:sdtContent>
      <w:p w14:paraId="7EFC3529" w14:textId="3BE010DD" w:rsidR="00C214D3" w:rsidRDefault="00C214D3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D4A" w:rsidRPr="00293D4A">
          <w:rPr>
            <w:noProof/>
            <w:lang w:val="es-ES"/>
          </w:rPr>
          <w:t>1</w:t>
        </w:r>
        <w:r>
          <w:fldChar w:fldCharType="end"/>
        </w:r>
      </w:p>
    </w:sdtContent>
  </w:sdt>
  <w:p w14:paraId="575BB902" w14:textId="77777777" w:rsidR="00C214D3" w:rsidRDefault="00C214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7A7F"/>
    <w:multiLevelType w:val="hybridMultilevel"/>
    <w:tmpl w:val="8E54B3FE"/>
    <w:lvl w:ilvl="0" w:tplc="080A0001">
      <w:start w:val="3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0zpxwvfisfedpeea505srwyvdrwr22tfv0d&quot;&gt;pra endnote&lt;record-ids&gt;&lt;item&gt;90&lt;/item&gt;&lt;item&gt;206&lt;/item&gt;&lt;item&gt;208&lt;/item&gt;&lt;item&gt;210&lt;/item&gt;&lt;item&gt;211&lt;/item&gt;&lt;item&gt;213&lt;/item&gt;&lt;item&gt;229&lt;/item&gt;&lt;item&gt;303&lt;/item&gt;&lt;item&gt;304&lt;/item&gt;&lt;item&gt;305&lt;/item&gt;&lt;item&gt;306&lt;/item&gt;&lt;item&gt;307&lt;/item&gt;&lt;item&gt;308&lt;/item&gt;&lt;item&gt;309&lt;/item&gt;&lt;item&gt;310&lt;/item&gt;&lt;item&gt;312&lt;/item&gt;&lt;item&gt;313&lt;/item&gt;&lt;item&gt;315&lt;/item&gt;&lt;item&gt;316&lt;/item&gt;&lt;item&gt;317&lt;/item&gt;&lt;item&gt;318&lt;/item&gt;&lt;item&gt;319&lt;/item&gt;&lt;item&gt;321&lt;/item&gt;&lt;item&gt;326&lt;/item&gt;&lt;item&gt;373&lt;/item&gt;&lt;item&gt;376&lt;/item&gt;&lt;item&gt;377&lt;/item&gt;&lt;item&gt;415&lt;/item&gt;&lt;item&gt;416&lt;/item&gt;&lt;item&gt;418&lt;/item&gt;&lt;item&gt;419&lt;/item&gt;&lt;item&gt;420&lt;/item&gt;&lt;item&gt;492&lt;/item&gt;&lt;item&gt;493&lt;/item&gt;&lt;/record-ids&gt;&lt;/item&gt;&lt;/Libraries&gt;"/>
  </w:docVars>
  <w:rsids>
    <w:rsidRoot w:val="001E5576"/>
    <w:rsid w:val="0000262E"/>
    <w:rsid w:val="00002BB6"/>
    <w:rsid w:val="00004AF6"/>
    <w:rsid w:val="00012BE4"/>
    <w:rsid w:val="00017512"/>
    <w:rsid w:val="000207D7"/>
    <w:rsid w:val="0002111A"/>
    <w:rsid w:val="00021146"/>
    <w:rsid w:val="00022998"/>
    <w:rsid w:val="00027023"/>
    <w:rsid w:val="00031C16"/>
    <w:rsid w:val="000327E8"/>
    <w:rsid w:val="00044380"/>
    <w:rsid w:val="00047631"/>
    <w:rsid w:val="00050165"/>
    <w:rsid w:val="00060B3B"/>
    <w:rsid w:val="00061E21"/>
    <w:rsid w:val="00066F91"/>
    <w:rsid w:val="00071481"/>
    <w:rsid w:val="00074ACA"/>
    <w:rsid w:val="00075816"/>
    <w:rsid w:val="00077269"/>
    <w:rsid w:val="00077A41"/>
    <w:rsid w:val="00091741"/>
    <w:rsid w:val="000917C3"/>
    <w:rsid w:val="000932CB"/>
    <w:rsid w:val="0009715B"/>
    <w:rsid w:val="00097CC3"/>
    <w:rsid w:val="000A3462"/>
    <w:rsid w:val="000A7C38"/>
    <w:rsid w:val="000B01A7"/>
    <w:rsid w:val="000B25F5"/>
    <w:rsid w:val="000B33C8"/>
    <w:rsid w:val="000B3817"/>
    <w:rsid w:val="000B44F1"/>
    <w:rsid w:val="000C3FAF"/>
    <w:rsid w:val="000E02E6"/>
    <w:rsid w:val="000E114F"/>
    <w:rsid w:val="000E45F0"/>
    <w:rsid w:val="000E5ADF"/>
    <w:rsid w:val="000E5B91"/>
    <w:rsid w:val="000E5D2A"/>
    <w:rsid w:val="000F0C7D"/>
    <w:rsid w:val="000F19CF"/>
    <w:rsid w:val="000F2003"/>
    <w:rsid w:val="000F321C"/>
    <w:rsid w:val="000F54C9"/>
    <w:rsid w:val="000F6D2B"/>
    <w:rsid w:val="000F7A35"/>
    <w:rsid w:val="001009CA"/>
    <w:rsid w:val="00101A7E"/>
    <w:rsid w:val="00104D64"/>
    <w:rsid w:val="0010539A"/>
    <w:rsid w:val="00107A6C"/>
    <w:rsid w:val="00120E1C"/>
    <w:rsid w:val="00122D62"/>
    <w:rsid w:val="00126FE9"/>
    <w:rsid w:val="00127507"/>
    <w:rsid w:val="001279AC"/>
    <w:rsid w:val="001323F5"/>
    <w:rsid w:val="001358D7"/>
    <w:rsid w:val="00142AB4"/>
    <w:rsid w:val="0015129D"/>
    <w:rsid w:val="00151F56"/>
    <w:rsid w:val="00155C08"/>
    <w:rsid w:val="00155C09"/>
    <w:rsid w:val="001604FE"/>
    <w:rsid w:val="00164095"/>
    <w:rsid w:val="001744CF"/>
    <w:rsid w:val="00181C35"/>
    <w:rsid w:val="00185968"/>
    <w:rsid w:val="00193F3F"/>
    <w:rsid w:val="00195B48"/>
    <w:rsid w:val="001A1D37"/>
    <w:rsid w:val="001A26E4"/>
    <w:rsid w:val="001B0831"/>
    <w:rsid w:val="001B1CB4"/>
    <w:rsid w:val="001B3F6A"/>
    <w:rsid w:val="001C22C1"/>
    <w:rsid w:val="001C288D"/>
    <w:rsid w:val="001C4BA5"/>
    <w:rsid w:val="001D2C30"/>
    <w:rsid w:val="001D2FAE"/>
    <w:rsid w:val="001E1E61"/>
    <w:rsid w:val="001E3872"/>
    <w:rsid w:val="001E5576"/>
    <w:rsid w:val="001F1534"/>
    <w:rsid w:val="00203AC2"/>
    <w:rsid w:val="002062A1"/>
    <w:rsid w:val="00207313"/>
    <w:rsid w:val="002115B6"/>
    <w:rsid w:val="00214882"/>
    <w:rsid w:val="00214D12"/>
    <w:rsid w:val="002178E9"/>
    <w:rsid w:val="002226AB"/>
    <w:rsid w:val="002337CF"/>
    <w:rsid w:val="00240C80"/>
    <w:rsid w:val="0024263B"/>
    <w:rsid w:val="00242E67"/>
    <w:rsid w:val="002434D6"/>
    <w:rsid w:val="002444B8"/>
    <w:rsid w:val="00245977"/>
    <w:rsid w:val="002516B2"/>
    <w:rsid w:val="00252A0B"/>
    <w:rsid w:val="00254649"/>
    <w:rsid w:val="002556A3"/>
    <w:rsid w:val="0026160F"/>
    <w:rsid w:val="00266156"/>
    <w:rsid w:val="00266B61"/>
    <w:rsid w:val="002706B7"/>
    <w:rsid w:val="002732A4"/>
    <w:rsid w:val="0027602E"/>
    <w:rsid w:val="00284CCC"/>
    <w:rsid w:val="00291D0F"/>
    <w:rsid w:val="00293B50"/>
    <w:rsid w:val="00293D4A"/>
    <w:rsid w:val="0029610D"/>
    <w:rsid w:val="00296EF3"/>
    <w:rsid w:val="002972E1"/>
    <w:rsid w:val="002974C8"/>
    <w:rsid w:val="002A2CDC"/>
    <w:rsid w:val="002A3373"/>
    <w:rsid w:val="002A75F3"/>
    <w:rsid w:val="002B2139"/>
    <w:rsid w:val="002B2978"/>
    <w:rsid w:val="002B6532"/>
    <w:rsid w:val="002C0D44"/>
    <w:rsid w:val="002C21C1"/>
    <w:rsid w:val="002C3C12"/>
    <w:rsid w:val="002C70CA"/>
    <w:rsid w:val="002D6015"/>
    <w:rsid w:val="002D7812"/>
    <w:rsid w:val="002D7DD5"/>
    <w:rsid w:val="002E63BA"/>
    <w:rsid w:val="002E7C19"/>
    <w:rsid w:val="002F163D"/>
    <w:rsid w:val="003039D0"/>
    <w:rsid w:val="003073B5"/>
    <w:rsid w:val="00311F58"/>
    <w:rsid w:val="003177FD"/>
    <w:rsid w:val="00317D47"/>
    <w:rsid w:val="003328D4"/>
    <w:rsid w:val="003329B6"/>
    <w:rsid w:val="00333A5E"/>
    <w:rsid w:val="0033488E"/>
    <w:rsid w:val="0034400F"/>
    <w:rsid w:val="003508E1"/>
    <w:rsid w:val="0035220F"/>
    <w:rsid w:val="0036088C"/>
    <w:rsid w:val="00361C70"/>
    <w:rsid w:val="00363609"/>
    <w:rsid w:val="00366352"/>
    <w:rsid w:val="0037170D"/>
    <w:rsid w:val="00371B8F"/>
    <w:rsid w:val="00372C27"/>
    <w:rsid w:val="003740B6"/>
    <w:rsid w:val="003766B7"/>
    <w:rsid w:val="00376CF4"/>
    <w:rsid w:val="003806B5"/>
    <w:rsid w:val="00382033"/>
    <w:rsid w:val="00382F29"/>
    <w:rsid w:val="00383554"/>
    <w:rsid w:val="003944F0"/>
    <w:rsid w:val="003A7632"/>
    <w:rsid w:val="003B4EC0"/>
    <w:rsid w:val="003B4F09"/>
    <w:rsid w:val="003C58A0"/>
    <w:rsid w:val="003C7731"/>
    <w:rsid w:val="003D0502"/>
    <w:rsid w:val="003D3258"/>
    <w:rsid w:val="003D32EF"/>
    <w:rsid w:val="003D6370"/>
    <w:rsid w:val="003F27D9"/>
    <w:rsid w:val="00400421"/>
    <w:rsid w:val="00401CC5"/>
    <w:rsid w:val="00404B9B"/>
    <w:rsid w:val="00405A11"/>
    <w:rsid w:val="0041155E"/>
    <w:rsid w:val="00412049"/>
    <w:rsid w:val="004146F3"/>
    <w:rsid w:val="00414C9F"/>
    <w:rsid w:val="00414FEB"/>
    <w:rsid w:val="004176A6"/>
    <w:rsid w:val="00420BB6"/>
    <w:rsid w:val="00421569"/>
    <w:rsid w:val="004234C3"/>
    <w:rsid w:val="00425508"/>
    <w:rsid w:val="00435E52"/>
    <w:rsid w:val="00440F34"/>
    <w:rsid w:val="00442BDA"/>
    <w:rsid w:val="004464CC"/>
    <w:rsid w:val="00446EBA"/>
    <w:rsid w:val="00453730"/>
    <w:rsid w:val="00464F93"/>
    <w:rsid w:val="0047449F"/>
    <w:rsid w:val="00476DD1"/>
    <w:rsid w:val="0047701F"/>
    <w:rsid w:val="0048364A"/>
    <w:rsid w:val="00484E51"/>
    <w:rsid w:val="00485233"/>
    <w:rsid w:val="00487AB8"/>
    <w:rsid w:val="00487B8D"/>
    <w:rsid w:val="004965C0"/>
    <w:rsid w:val="004A6250"/>
    <w:rsid w:val="004B002F"/>
    <w:rsid w:val="004B1E94"/>
    <w:rsid w:val="004B4E57"/>
    <w:rsid w:val="004B6FA1"/>
    <w:rsid w:val="004B7E9D"/>
    <w:rsid w:val="004C4B23"/>
    <w:rsid w:val="004D120C"/>
    <w:rsid w:val="004D1B20"/>
    <w:rsid w:val="004E0354"/>
    <w:rsid w:val="004E074E"/>
    <w:rsid w:val="004E6970"/>
    <w:rsid w:val="004E729C"/>
    <w:rsid w:val="004F3A61"/>
    <w:rsid w:val="00501C3A"/>
    <w:rsid w:val="00502D19"/>
    <w:rsid w:val="00512459"/>
    <w:rsid w:val="00522FF0"/>
    <w:rsid w:val="00524355"/>
    <w:rsid w:val="00530700"/>
    <w:rsid w:val="005320E8"/>
    <w:rsid w:val="00534E42"/>
    <w:rsid w:val="00535996"/>
    <w:rsid w:val="00540C9D"/>
    <w:rsid w:val="0054102B"/>
    <w:rsid w:val="00542B49"/>
    <w:rsid w:val="0054526D"/>
    <w:rsid w:val="00546CE6"/>
    <w:rsid w:val="00547F20"/>
    <w:rsid w:val="0055322B"/>
    <w:rsid w:val="005603BE"/>
    <w:rsid w:val="0056425C"/>
    <w:rsid w:val="00565C0E"/>
    <w:rsid w:val="0057253C"/>
    <w:rsid w:val="00574F20"/>
    <w:rsid w:val="0057651D"/>
    <w:rsid w:val="00580515"/>
    <w:rsid w:val="00591096"/>
    <w:rsid w:val="00592770"/>
    <w:rsid w:val="00593264"/>
    <w:rsid w:val="0059456F"/>
    <w:rsid w:val="0059614B"/>
    <w:rsid w:val="005A306A"/>
    <w:rsid w:val="005A53DE"/>
    <w:rsid w:val="005B2C70"/>
    <w:rsid w:val="005C4874"/>
    <w:rsid w:val="005D1ED9"/>
    <w:rsid w:val="005D766D"/>
    <w:rsid w:val="005E4AED"/>
    <w:rsid w:val="005E7CB3"/>
    <w:rsid w:val="005F765D"/>
    <w:rsid w:val="00600291"/>
    <w:rsid w:val="00600E95"/>
    <w:rsid w:val="00607952"/>
    <w:rsid w:val="006161D2"/>
    <w:rsid w:val="00617240"/>
    <w:rsid w:val="00624347"/>
    <w:rsid w:val="00626202"/>
    <w:rsid w:val="0063041F"/>
    <w:rsid w:val="006340EC"/>
    <w:rsid w:val="00641EE8"/>
    <w:rsid w:val="00644FA7"/>
    <w:rsid w:val="00647E50"/>
    <w:rsid w:val="00652D95"/>
    <w:rsid w:val="00653276"/>
    <w:rsid w:val="00660546"/>
    <w:rsid w:val="006631F0"/>
    <w:rsid w:val="00670D72"/>
    <w:rsid w:val="00693C14"/>
    <w:rsid w:val="00696273"/>
    <w:rsid w:val="00697172"/>
    <w:rsid w:val="006A11F1"/>
    <w:rsid w:val="006A2AA3"/>
    <w:rsid w:val="006A3AE5"/>
    <w:rsid w:val="006A42C9"/>
    <w:rsid w:val="006B0387"/>
    <w:rsid w:val="006C5759"/>
    <w:rsid w:val="006C6589"/>
    <w:rsid w:val="006D052E"/>
    <w:rsid w:val="006D0B72"/>
    <w:rsid w:val="006D7792"/>
    <w:rsid w:val="006E2875"/>
    <w:rsid w:val="006F17E9"/>
    <w:rsid w:val="0070058D"/>
    <w:rsid w:val="00700EBF"/>
    <w:rsid w:val="00704959"/>
    <w:rsid w:val="00707128"/>
    <w:rsid w:val="00707906"/>
    <w:rsid w:val="00712298"/>
    <w:rsid w:val="007153EC"/>
    <w:rsid w:val="00715B0D"/>
    <w:rsid w:val="00716CB1"/>
    <w:rsid w:val="0072298E"/>
    <w:rsid w:val="00727211"/>
    <w:rsid w:val="0073069D"/>
    <w:rsid w:val="00734A4A"/>
    <w:rsid w:val="00734D81"/>
    <w:rsid w:val="00742499"/>
    <w:rsid w:val="00744554"/>
    <w:rsid w:val="00751905"/>
    <w:rsid w:val="00754CF8"/>
    <w:rsid w:val="007559D4"/>
    <w:rsid w:val="00760DAC"/>
    <w:rsid w:val="00761FA0"/>
    <w:rsid w:val="007631F7"/>
    <w:rsid w:val="00770652"/>
    <w:rsid w:val="0077095D"/>
    <w:rsid w:val="007755FE"/>
    <w:rsid w:val="00775BB7"/>
    <w:rsid w:val="007824D2"/>
    <w:rsid w:val="00787A3B"/>
    <w:rsid w:val="007918C8"/>
    <w:rsid w:val="007A5216"/>
    <w:rsid w:val="007A69E6"/>
    <w:rsid w:val="007A7231"/>
    <w:rsid w:val="007B0CF7"/>
    <w:rsid w:val="007B330D"/>
    <w:rsid w:val="007B392A"/>
    <w:rsid w:val="007B4488"/>
    <w:rsid w:val="007B4F73"/>
    <w:rsid w:val="007B5CF9"/>
    <w:rsid w:val="007B5D12"/>
    <w:rsid w:val="007C196A"/>
    <w:rsid w:val="007C30CA"/>
    <w:rsid w:val="007C5195"/>
    <w:rsid w:val="007C6BCF"/>
    <w:rsid w:val="007D2C70"/>
    <w:rsid w:val="007D4785"/>
    <w:rsid w:val="007D61B1"/>
    <w:rsid w:val="007D757F"/>
    <w:rsid w:val="007E3F01"/>
    <w:rsid w:val="007E6723"/>
    <w:rsid w:val="00803000"/>
    <w:rsid w:val="0080309A"/>
    <w:rsid w:val="00803BDA"/>
    <w:rsid w:val="008057ED"/>
    <w:rsid w:val="008104AC"/>
    <w:rsid w:val="008149F2"/>
    <w:rsid w:val="00817D26"/>
    <w:rsid w:val="00820B57"/>
    <w:rsid w:val="008240CD"/>
    <w:rsid w:val="00825AD3"/>
    <w:rsid w:val="00827572"/>
    <w:rsid w:val="0083426C"/>
    <w:rsid w:val="00835670"/>
    <w:rsid w:val="00836744"/>
    <w:rsid w:val="00836E3A"/>
    <w:rsid w:val="008416D8"/>
    <w:rsid w:val="00842855"/>
    <w:rsid w:val="00860591"/>
    <w:rsid w:val="0086498C"/>
    <w:rsid w:val="00865618"/>
    <w:rsid w:val="008709ED"/>
    <w:rsid w:val="0088131C"/>
    <w:rsid w:val="00893DE1"/>
    <w:rsid w:val="008952BD"/>
    <w:rsid w:val="008A5657"/>
    <w:rsid w:val="008B1659"/>
    <w:rsid w:val="008C1697"/>
    <w:rsid w:val="008C3430"/>
    <w:rsid w:val="008C6B82"/>
    <w:rsid w:val="008D02A5"/>
    <w:rsid w:val="008D1A53"/>
    <w:rsid w:val="008D464A"/>
    <w:rsid w:val="008D5AD0"/>
    <w:rsid w:val="008E2789"/>
    <w:rsid w:val="008E3284"/>
    <w:rsid w:val="008E659F"/>
    <w:rsid w:val="008F1E7A"/>
    <w:rsid w:val="008F4ECC"/>
    <w:rsid w:val="008F7A46"/>
    <w:rsid w:val="00900140"/>
    <w:rsid w:val="00900678"/>
    <w:rsid w:val="0090069A"/>
    <w:rsid w:val="00900C45"/>
    <w:rsid w:val="00901C3D"/>
    <w:rsid w:val="009152D8"/>
    <w:rsid w:val="00932D41"/>
    <w:rsid w:val="00934610"/>
    <w:rsid w:val="009417E7"/>
    <w:rsid w:val="0095499E"/>
    <w:rsid w:val="00956664"/>
    <w:rsid w:val="009620BE"/>
    <w:rsid w:val="0096260A"/>
    <w:rsid w:val="009629AC"/>
    <w:rsid w:val="0096380D"/>
    <w:rsid w:val="00967332"/>
    <w:rsid w:val="009739DA"/>
    <w:rsid w:val="009800F3"/>
    <w:rsid w:val="009850E6"/>
    <w:rsid w:val="009A00C9"/>
    <w:rsid w:val="009A1D14"/>
    <w:rsid w:val="009A2657"/>
    <w:rsid w:val="009A5EBE"/>
    <w:rsid w:val="009A6261"/>
    <w:rsid w:val="009A784B"/>
    <w:rsid w:val="009B1D6D"/>
    <w:rsid w:val="009B2374"/>
    <w:rsid w:val="009B2C23"/>
    <w:rsid w:val="009B423A"/>
    <w:rsid w:val="009B6731"/>
    <w:rsid w:val="009C0880"/>
    <w:rsid w:val="009C37E3"/>
    <w:rsid w:val="009C6442"/>
    <w:rsid w:val="009C668C"/>
    <w:rsid w:val="009C673A"/>
    <w:rsid w:val="009C7E8C"/>
    <w:rsid w:val="009D7C59"/>
    <w:rsid w:val="009E61BB"/>
    <w:rsid w:val="009F0BE2"/>
    <w:rsid w:val="009F5072"/>
    <w:rsid w:val="00A0093A"/>
    <w:rsid w:val="00A07F8D"/>
    <w:rsid w:val="00A156D0"/>
    <w:rsid w:val="00A273E2"/>
    <w:rsid w:val="00A31DE7"/>
    <w:rsid w:val="00A373C0"/>
    <w:rsid w:val="00A43DA5"/>
    <w:rsid w:val="00A5242C"/>
    <w:rsid w:val="00A538B1"/>
    <w:rsid w:val="00A6009B"/>
    <w:rsid w:val="00A6062E"/>
    <w:rsid w:val="00A70917"/>
    <w:rsid w:val="00A70F81"/>
    <w:rsid w:val="00A7474A"/>
    <w:rsid w:val="00A80E61"/>
    <w:rsid w:val="00A8198F"/>
    <w:rsid w:val="00A8353E"/>
    <w:rsid w:val="00A842AB"/>
    <w:rsid w:val="00A872A7"/>
    <w:rsid w:val="00A91269"/>
    <w:rsid w:val="00A93059"/>
    <w:rsid w:val="00A97983"/>
    <w:rsid w:val="00AA2951"/>
    <w:rsid w:val="00AA419E"/>
    <w:rsid w:val="00AB56CB"/>
    <w:rsid w:val="00AB5C8F"/>
    <w:rsid w:val="00AB6F31"/>
    <w:rsid w:val="00AB7FFC"/>
    <w:rsid w:val="00AD6EED"/>
    <w:rsid w:val="00AE1A6A"/>
    <w:rsid w:val="00AF499E"/>
    <w:rsid w:val="00AF65DF"/>
    <w:rsid w:val="00AF6CCC"/>
    <w:rsid w:val="00B005DA"/>
    <w:rsid w:val="00B075B9"/>
    <w:rsid w:val="00B12063"/>
    <w:rsid w:val="00B14C9C"/>
    <w:rsid w:val="00B21BFD"/>
    <w:rsid w:val="00B22F89"/>
    <w:rsid w:val="00B250AC"/>
    <w:rsid w:val="00B255CD"/>
    <w:rsid w:val="00B27953"/>
    <w:rsid w:val="00B30CB4"/>
    <w:rsid w:val="00B36409"/>
    <w:rsid w:val="00B36B22"/>
    <w:rsid w:val="00B414AD"/>
    <w:rsid w:val="00B427B6"/>
    <w:rsid w:val="00B42E87"/>
    <w:rsid w:val="00B44478"/>
    <w:rsid w:val="00B521CD"/>
    <w:rsid w:val="00B52C8E"/>
    <w:rsid w:val="00B5491D"/>
    <w:rsid w:val="00B56E2A"/>
    <w:rsid w:val="00B615DC"/>
    <w:rsid w:val="00B67F86"/>
    <w:rsid w:val="00B74F21"/>
    <w:rsid w:val="00B77F67"/>
    <w:rsid w:val="00B8146E"/>
    <w:rsid w:val="00B81FAE"/>
    <w:rsid w:val="00B826FE"/>
    <w:rsid w:val="00B83574"/>
    <w:rsid w:val="00B911E0"/>
    <w:rsid w:val="00B92708"/>
    <w:rsid w:val="00B92B15"/>
    <w:rsid w:val="00B96C70"/>
    <w:rsid w:val="00BA0F35"/>
    <w:rsid w:val="00BB2DD8"/>
    <w:rsid w:val="00BC4E57"/>
    <w:rsid w:val="00BC7B4A"/>
    <w:rsid w:val="00BD1C97"/>
    <w:rsid w:val="00BD62BF"/>
    <w:rsid w:val="00BD7111"/>
    <w:rsid w:val="00BE1783"/>
    <w:rsid w:val="00BE263D"/>
    <w:rsid w:val="00BE2EA0"/>
    <w:rsid w:val="00BE41A6"/>
    <w:rsid w:val="00BE6385"/>
    <w:rsid w:val="00BE6FF4"/>
    <w:rsid w:val="00BE7EE3"/>
    <w:rsid w:val="00BF38CF"/>
    <w:rsid w:val="00C01B27"/>
    <w:rsid w:val="00C04583"/>
    <w:rsid w:val="00C04F92"/>
    <w:rsid w:val="00C05F7C"/>
    <w:rsid w:val="00C06E42"/>
    <w:rsid w:val="00C117B9"/>
    <w:rsid w:val="00C11C52"/>
    <w:rsid w:val="00C214D3"/>
    <w:rsid w:val="00C24122"/>
    <w:rsid w:val="00C319FE"/>
    <w:rsid w:val="00C34190"/>
    <w:rsid w:val="00C50574"/>
    <w:rsid w:val="00C50B26"/>
    <w:rsid w:val="00C55516"/>
    <w:rsid w:val="00C809BE"/>
    <w:rsid w:val="00C813C0"/>
    <w:rsid w:val="00C83DCB"/>
    <w:rsid w:val="00C84197"/>
    <w:rsid w:val="00C863D5"/>
    <w:rsid w:val="00C873F2"/>
    <w:rsid w:val="00CA142F"/>
    <w:rsid w:val="00CA16C3"/>
    <w:rsid w:val="00CA1B96"/>
    <w:rsid w:val="00CA4AE0"/>
    <w:rsid w:val="00CA5CC1"/>
    <w:rsid w:val="00CB1916"/>
    <w:rsid w:val="00CB212A"/>
    <w:rsid w:val="00CB5472"/>
    <w:rsid w:val="00CB706F"/>
    <w:rsid w:val="00CB707F"/>
    <w:rsid w:val="00CC003C"/>
    <w:rsid w:val="00CC0A39"/>
    <w:rsid w:val="00CC155A"/>
    <w:rsid w:val="00CC65D0"/>
    <w:rsid w:val="00CD7DFE"/>
    <w:rsid w:val="00CE3D32"/>
    <w:rsid w:val="00CE599A"/>
    <w:rsid w:val="00CE6787"/>
    <w:rsid w:val="00CE6CD7"/>
    <w:rsid w:val="00CF2501"/>
    <w:rsid w:val="00CF2CE2"/>
    <w:rsid w:val="00CF36AC"/>
    <w:rsid w:val="00CF4300"/>
    <w:rsid w:val="00CF4C3D"/>
    <w:rsid w:val="00D04A1A"/>
    <w:rsid w:val="00D07F29"/>
    <w:rsid w:val="00D11AC2"/>
    <w:rsid w:val="00D12DBC"/>
    <w:rsid w:val="00D2417F"/>
    <w:rsid w:val="00D24BC8"/>
    <w:rsid w:val="00D26DCC"/>
    <w:rsid w:val="00D27148"/>
    <w:rsid w:val="00D27490"/>
    <w:rsid w:val="00D332EC"/>
    <w:rsid w:val="00D338F2"/>
    <w:rsid w:val="00D354FB"/>
    <w:rsid w:val="00D361D9"/>
    <w:rsid w:val="00D41AF3"/>
    <w:rsid w:val="00D44436"/>
    <w:rsid w:val="00D46198"/>
    <w:rsid w:val="00D466F7"/>
    <w:rsid w:val="00D47735"/>
    <w:rsid w:val="00D50694"/>
    <w:rsid w:val="00D51D63"/>
    <w:rsid w:val="00D5261F"/>
    <w:rsid w:val="00D6201C"/>
    <w:rsid w:val="00D62FDA"/>
    <w:rsid w:val="00D63178"/>
    <w:rsid w:val="00D74412"/>
    <w:rsid w:val="00D823B2"/>
    <w:rsid w:val="00D9030C"/>
    <w:rsid w:val="00D90FB5"/>
    <w:rsid w:val="00D91075"/>
    <w:rsid w:val="00D93B94"/>
    <w:rsid w:val="00DB01D6"/>
    <w:rsid w:val="00DB1B45"/>
    <w:rsid w:val="00DB281D"/>
    <w:rsid w:val="00DB704C"/>
    <w:rsid w:val="00DB7AE3"/>
    <w:rsid w:val="00DC32FF"/>
    <w:rsid w:val="00DC4A6A"/>
    <w:rsid w:val="00DD035C"/>
    <w:rsid w:val="00DD4DAB"/>
    <w:rsid w:val="00DD4E3F"/>
    <w:rsid w:val="00DD79C5"/>
    <w:rsid w:val="00DE5E47"/>
    <w:rsid w:val="00DF7543"/>
    <w:rsid w:val="00E0034D"/>
    <w:rsid w:val="00E02412"/>
    <w:rsid w:val="00E03757"/>
    <w:rsid w:val="00E059E4"/>
    <w:rsid w:val="00E07C93"/>
    <w:rsid w:val="00E13526"/>
    <w:rsid w:val="00E15308"/>
    <w:rsid w:val="00E27332"/>
    <w:rsid w:val="00E30A89"/>
    <w:rsid w:val="00E3324B"/>
    <w:rsid w:val="00E41088"/>
    <w:rsid w:val="00E41B1B"/>
    <w:rsid w:val="00E42BFC"/>
    <w:rsid w:val="00E44B5E"/>
    <w:rsid w:val="00E51821"/>
    <w:rsid w:val="00E63D3F"/>
    <w:rsid w:val="00E759E0"/>
    <w:rsid w:val="00E80A20"/>
    <w:rsid w:val="00E81B5E"/>
    <w:rsid w:val="00E91D25"/>
    <w:rsid w:val="00E93B89"/>
    <w:rsid w:val="00E95C06"/>
    <w:rsid w:val="00E96A02"/>
    <w:rsid w:val="00E96A51"/>
    <w:rsid w:val="00E978C6"/>
    <w:rsid w:val="00EA5191"/>
    <w:rsid w:val="00EB7040"/>
    <w:rsid w:val="00EB7C65"/>
    <w:rsid w:val="00EC41AE"/>
    <w:rsid w:val="00EC4EE1"/>
    <w:rsid w:val="00EE0DF6"/>
    <w:rsid w:val="00EE17C2"/>
    <w:rsid w:val="00EE1F85"/>
    <w:rsid w:val="00EE6570"/>
    <w:rsid w:val="00EF5756"/>
    <w:rsid w:val="00F03469"/>
    <w:rsid w:val="00F07546"/>
    <w:rsid w:val="00F10DEE"/>
    <w:rsid w:val="00F15F8B"/>
    <w:rsid w:val="00F22CE9"/>
    <w:rsid w:val="00F25F26"/>
    <w:rsid w:val="00F26E7E"/>
    <w:rsid w:val="00F27EAA"/>
    <w:rsid w:val="00F42665"/>
    <w:rsid w:val="00F43258"/>
    <w:rsid w:val="00F43E2A"/>
    <w:rsid w:val="00F4403C"/>
    <w:rsid w:val="00F440F5"/>
    <w:rsid w:val="00F443ED"/>
    <w:rsid w:val="00F52E70"/>
    <w:rsid w:val="00F5666E"/>
    <w:rsid w:val="00F61278"/>
    <w:rsid w:val="00F61B55"/>
    <w:rsid w:val="00F703AB"/>
    <w:rsid w:val="00F730B1"/>
    <w:rsid w:val="00F73D25"/>
    <w:rsid w:val="00F750B9"/>
    <w:rsid w:val="00F835A3"/>
    <w:rsid w:val="00F84885"/>
    <w:rsid w:val="00F916DB"/>
    <w:rsid w:val="00F9591B"/>
    <w:rsid w:val="00FA28D6"/>
    <w:rsid w:val="00FA4D68"/>
    <w:rsid w:val="00FA527F"/>
    <w:rsid w:val="00FA682C"/>
    <w:rsid w:val="00FB48C9"/>
    <w:rsid w:val="00FC0C0B"/>
    <w:rsid w:val="00FC239C"/>
    <w:rsid w:val="00FC56B7"/>
    <w:rsid w:val="00FC5CF5"/>
    <w:rsid w:val="00FD0305"/>
    <w:rsid w:val="00FD0582"/>
    <w:rsid w:val="00FD1A49"/>
    <w:rsid w:val="00FE123A"/>
    <w:rsid w:val="00FE2CF2"/>
    <w:rsid w:val="00FE444A"/>
    <w:rsid w:val="00FE5578"/>
    <w:rsid w:val="00FF0EC5"/>
    <w:rsid w:val="00FF3BCA"/>
    <w:rsid w:val="00FF6693"/>
    <w:rsid w:val="00FF6725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2B1F0E"/>
  <w15:chartTrackingRefBased/>
  <w15:docId w15:val="{8174FC70-8160-4D48-AFDA-A97C7F5D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52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109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59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5977"/>
    <w:rPr>
      <w:rFonts w:ascii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977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9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977"/>
    <w:rPr>
      <w:rFonts w:ascii="Segoe UI" w:hAnsi="Segoe UI" w:cs="Segoe UI"/>
      <w:sz w:val="18"/>
      <w:szCs w:val="18"/>
      <w:lang w:eastAsia="en-GB"/>
    </w:rPr>
  </w:style>
  <w:style w:type="table" w:styleId="Tabela-Siatka">
    <w:name w:val="Table Grid"/>
    <w:basedOn w:val="Standardowy"/>
    <w:uiPriority w:val="39"/>
    <w:rsid w:val="001D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ny"/>
    <w:link w:val="EndNoteBibliographyTitleCar"/>
    <w:rsid w:val="000E02E6"/>
    <w:pPr>
      <w:jc w:val="center"/>
    </w:pPr>
    <w:rPr>
      <w:noProof/>
      <w:lang w:val="en-GB"/>
    </w:rPr>
  </w:style>
  <w:style w:type="character" w:customStyle="1" w:styleId="EndNoteBibliographyTitleCar">
    <w:name w:val="EndNote Bibliography Title Car"/>
    <w:basedOn w:val="Domylnaczcionkaakapitu"/>
    <w:link w:val="EndNoteBibliographyTitle"/>
    <w:rsid w:val="000E02E6"/>
    <w:rPr>
      <w:rFonts w:ascii="Times New Roman" w:hAnsi="Times New Roman" w:cs="Times New Roman"/>
      <w:noProof/>
      <w:sz w:val="24"/>
      <w:szCs w:val="24"/>
      <w:lang w:val="en-GB" w:eastAsia="en-GB"/>
    </w:rPr>
  </w:style>
  <w:style w:type="paragraph" w:customStyle="1" w:styleId="EndNoteBibliography">
    <w:name w:val="EndNote Bibliography"/>
    <w:basedOn w:val="Normalny"/>
    <w:link w:val="EndNoteBibliographyCar"/>
    <w:rsid w:val="000E02E6"/>
    <w:rPr>
      <w:noProof/>
      <w:lang w:val="en-GB"/>
    </w:rPr>
  </w:style>
  <w:style w:type="character" w:customStyle="1" w:styleId="EndNoteBibliographyCar">
    <w:name w:val="EndNote Bibliography Car"/>
    <w:basedOn w:val="Domylnaczcionkaakapitu"/>
    <w:link w:val="EndNoteBibliography"/>
    <w:rsid w:val="000E02E6"/>
    <w:rPr>
      <w:rFonts w:ascii="Times New Roman" w:hAnsi="Times New Roman" w:cs="Times New Roman"/>
      <w:noProof/>
      <w:sz w:val="24"/>
      <w:szCs w:val="24"/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155C09"/>
    <w:pPr>
      <w:tabs>
        <w:tab w:val="center" w:pos="4419"/>
        <w:tab w:val="right" w:pos="88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C09"/>
    <w:rPr>
      <w:rFonts w:ascii="Times New Roman" w:hAnsi="Times New Roman" w:cs="Times New Roman"/>
      <w:sz w:val="24"/>
      <w:szCs w:val="24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155C09"/>
    <w:pPr>
      <w:tabs>
        <w:tab w:val="center" w:pos="4419"/>
        <w:tab w:val="right" w:pos="88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C09"/>
    <w:rPr>
      <w:rFonts w:ascii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066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CF44-17D0-460E-9F8C-E379A604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2</Pages>
  <Words>150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Betuel Ivey Miranda</dc:creator>
  <cp:keywords/>
  <dc:description/>
  <cp:lastModifiedBy>Joanna Niezgoda</cp:lastModifiedBy>
  <cp:revision>122</cp:revision>
  <dcterms:created xsi:type="dcterms:W3CDTF">2021-03-07T23:27:00Z</dcterms:created>
  <dcterms:modified xsi:type="dcterms:W3CDTF">2021-08-11T11:34:00Z</dcterms:modified>
</cp:coreProperties>
</file>