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84B3CD" w14:textId="41EDF37D" w:rsidR="00974226" w:rsidRPr="00BE1CB3" w:rsidRDefault="00CE2127" w:rsidP="000C5509">
      <w:pPr>
        <w:pStyle w:val="Heading1"/>
        <w:spacing w:line="480" w:lineRule="auto"/>
        <w:ind w:left="360" w:hanging="360"/>
        <w:jc w:val="center"/>
        <w:rPr>
          <w:rFonts w:asciiTheme="minorHAnsi" w:hAnsiTheme="minorHAnsi" w:cs="Arial"/>
        </w:rPr>
      </w:pPr>
      <w:r w:rsidRPr="00BE1CB3">
        <w:rPr>
          <w:rFonts w:asciiTheme="minorHAnsi" w:hAnsiTheme="minorHAnsi" w:cs="Arial"/>
        </w:rPr>
        <w:t xml:space="preserve">ONLINE </w:t>
      </w:r>
      <w:r w:rsidR="00A879B4" w:rsidRPr="00BE1CB3">
        <w:rPr>
          <w:rFonts w:asciiTheme="minorHAnsi" w:hAnsiTheme="minorHAnsi" w:cs="Arial"/>
        </w:rPr>
        <w:t>SUPPLEMENTAL MATERIAL</w:t>
      </w:r>
    </w:p>
    <w:p w14:paraId="0F9D51F2" w14:textId="77777777" w:rsidR="00BE1CB3" w:rsidRPr="00BE1CB3" w:rsidRDefault="00BE1CB3" w:rsidP="00BE1CB3">
      <w:pPr>
        <w:pStyle w:val="Title"/>
        <w:spacing w:line="360" w:lineRule="auto"/>
        <w:jc w:val="center"/>
        <w:rPr>
          <w:rFonts w:asciiTheme="minorHAnsi" w:hAnsiTheme="minorHAnsi" w:cs="Arial"/>
          <w:b/>
          <w:sz w:val="40"/>
        </w:rPr>
      </w:pPr>
      <w:r w:rsidRPr="00BE1CB3">
        <w:rPr>
          <w:rFonts w:asciiTheme="minorHAnsi" w:hAnsiTheme="minorHAnsi" w:cs="Arial"/>
          <w:b/>
          <w:sz w:val="40"/>
        </w:rPr>
        <w:t>Sheep can be used as animal model of regional myocardial remodelling and controllable workload</w:t>
      </w:r>
    </w:p>
    <w:p w14:paraId="60A2DB59" w14:textId="253833F1" w:rsidR="00CE2127" w:rsidRPr="00BE1CB3" w:rsidRDefault="00CE2127" w:rsidP="00BE1CB3">
      <w:pPr>
        <w:spacing w:line="480" w:lineRule="auto"/>
        <w:rPr>
          <w:rFonts w:cs="Arial"/>
          <w:b/>
          <w:sz w:val="32"/>
        </w:rPr>
      </w:pPr>
      <w:r w:rsidRPr="00BE1CB3">
        <w:br w:type="page"/>
      </w:r>
      <w:r w:rsidR="009A3C9E" w:rsidRPr="00BE1CB3">
        <w:rPr>
          <w:rFonts w:cs="Arial"/>
          <w:b/>
          <w:sz w:val="32"/>
        </w:rPr>
        <w:lastRenderedPageBreak/>
        <w:t xml:space="preserve">SUPPLEMENTAL </w:t>
      </w:r>
      <w:r w:rsidRPr="00BE1CB3">
        <w:rPr>
          <w:rFonts w:cs="Arial"/>
          <w:b/>
          <w:sz w:val="32"/>
        </w:rPr>
        <w:t>METHODS</w:t>
      </w:r>
    </w:p>
    <w:p w14:paraId="2275AC41" w14:textId="4AE8AD19" w:rsidR="00654EA8" w:rsidRPr="00BE1CB3" w:rsidRDefault="00A879B4" w:rsidP="000C5509">
      <w:pPr>
        <w:pStyle w:val="Heading2"/>
        <w:numPr>
          <w:ilvl w:val="0"/>
          <w:numId w:val="0"/>
        </w:numPr>
        <w:spacing w:line="480" w:lineRule="auto"/>
        <w:ind w:left="720" w:hanging="720"/>
        <w:jc w:val="both"/>
        <w:rPr>
          <w:rFonts w:asciiTheme="minorHAnsi" w:hAnsiTheme="minorHAnsi" w:cs="Arial"/>
          <w:b/>
          <w:lang w:val="en-GB"/>
        </w:rPr>
      </w:pPr>
      <w:r w:rsidRPr="00BE1CB3">
        <w:rPr>
          <w:rFonts w:asciiTheme="minorHAnsi" w:hAnsiTheme="minorHAnsi" w:cs="Arial"/>
          <w:b/>
          <w:lang w:val="en-GB"/>
        </w:rPr>
        <w:t>Pilot experiments</w:t>
      </w:r>
    </w:p>
    <w:p w14:paraId="1AC201CC" w14:textId="1FCBA270" w:rsidR="00A879B4" w:rsidRPr="00BE1CB3" w:rsidRDefault="00A879B4" w:rsidP="00BE1CB3">
      <w:pPr>
        <w:pStyle w:val="Heading3"/>
        <w:spacing w:line="480" w:lineRule="auto"/>
        <w:jc w:val="both"/>
        <w:rPr>
          <w:rFonts w:asciiTheme="minorHAnsi" w:hAnsiTheme="minorHAnsi" w:cs="Arial"/>
        </w:rPr>
      </w:pPr>
      <w:r w:rsidRPr="00BE1CB3">
        <w:rPr>
          <w:rFonts w:asciiTheme="minorHAnsi" w:hAnsiTheme="minorHAnsi" w:cs="Arial"/>
        </w:rPr>
        <w:t>Pacing position</w:t>
      </w:r>
    </w:p>
    <w:p w14:paraId="07D89468" w14:textId="204DDEEE" w:rsidR="00A879B4" w:rsidRPr="00BE1CB3" w:rsidRDefault="00A879B4" w:rsidP="000C5509">
      <w:pPr>
        <w:spacing w:line="480" w:lineRule="auto"/>
        <w:jc w:val="both"/>
        <w:rPr>
          <w:rFonts w:cs="Arial"/>
        </w:rPr>
      </w:pPr>
      <w:r w:rsidRPr="00BE1CB3">
        <w:rPr>
          <w:rFonts w:cs="Arial"/>
        </w:rPr>
        <w:t>In a pilot experiment in one sheep, several temporary pacemaker electrodes were sutured to the RV in order to determine the stimulation site with the most pronounced mechanical dyssynchrony. Analysis of septal flash on M-mode echocardiography revealed that stimulating the RV free wall induces the best mechanical effect (</w:t>
      </w:r>
      <w:r w:rsidR="002A129F" w:rsidRPr="00BE1CB3">
        <w:rPr>
          <w:rFonts w:cs="Arial"/>
          <w:b/>
        </w:rPr>
        <w:t xml:space="preserve">Supplemental </w:t>
      </w:r>
      <w:r w:rsidRPr="00BE1CB3">
        <w:rPr>
          <w:rFonts w:cs="Arial"/>
          <w:b/>
        </w:rPr>
        <w:t>Fig. 1</w:t>
      </w:r>
      <w:r w:rsidRPr="00BE1CB3">
        <w:rPr>
          <w:rFonts w:cs="Arial"/>
        </w:rPr>
        <w:t>, arrows). Based on these findings, we aimed for implanting the ventricular lead in an RV free wall position in all subsequent animals.</w:t>
      </w:r>
    </w:p>
    <w:p w14:paraId="46A79252" w14:textId="7D09505C" w:rsidR="00F27FFC" w:rsidRPr="00BE1CB3" w:rsidRDefault="00F27FFC" w:rsidP="000C5509">
      <w:pPr>
        <w:spacing w:line="480" w:lineRule="auto"/>
        <w:jc w:val="center"/>
        <w:rPr>
          <w:rFonts w:cs="Arial"/>
        </w:rPr>
      </w:pPr>
      <w:r w:rsidRPr="00BE1CB3">
        <w:rPr>
          <w:rFonts w:cs="Arial"/>
          <w:noProof/>
          <w:lang w:eastAsia="en-GB"/>
        </w:rPr>
        <w:drawing>
          <wp:inline distT="0" distB="0" distL="0" distR="0" wp14:anchorId="1CDD101B" wp14:editId="5D824BF6">
            <wp:extent cx="4643120" cy="2817933"/>
            <wp:effectExtent l="0" t="0" r="508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tif"/>
                    <pic:cNvPicPr/>
                  </pic:nvPicPr>
                  <pic:blipFill rotWithShape="1">
                    <a:blip r:embed="rId8" cstate="print">
                      <a:extLst>
                        <a:ext uri="{28A0092B-C50C-407E-A947-70E740481C1C}">
                          <a14:useLocalDpi xmlns:a14="http://schemas.microsoft.com/office/drawing/2010/main" val="0"/>
                        </a:ext>
                      </a:extLst>
                    </a:blip>
                    <a:srcRect t="4825"/>
                    <a:stretch/>
                  </pic:blipFill>
                  <pic:spPr bwMode="auto">
                    <a:xfrm>
                      <a:off x="0" y="0"/>
                      <a:ext cx="4643120" cy="2817933"/>
                    </a:xfrm>
                    <a:prstGeom prst="rect">
                      <a:avLst/>
                    </a:prstGeom>
                    <a:ln>
                      <a:noFill/>
                    </a:ln>
                    <a:extLst>
                      <a:ext uri="{53640926-AAD7-44D8-BBD7-CCE9431645EC}">
                        <a14:shadowObscured xmlns:a14="http://schemas.microsoft.com/office/drawing/2010/main"/>
                      </a:ext>
                    </a:extLst>
                  </pic:spPr>
                </pic:pic>
              </a:graphicData>
            </a:graphic>
          </wp:inline>
        </w:drawing>
      </w:r>
    </w:p>
    <w:p w14:paraId="4637FFCE" w14:textId="7C846FE7" w:rsidR="00F27FFC" w:rsidRPr="00BE1CB3" w:rsidRDefault="00F27FFC" w:rsidP="000C5509">
      <w:pPr>
        <w:spacing w:line="480" w:lineRule="auto"/>
        <w:jc w:val="both"/>
        <w:rPr>
          <w:rFonts w:cs="Arial"/>
        </w:rPr>
      </w:pPr>
      <w:r w:rsidRPr="00BE1CB3">
        <w:rPr>
          <w:rFonts w:cs="Arial"/>
          <w:b/>
          <w:bCs/>
        </w:rPr>
        <w:t xml:space="preserve">Supplemental Fig. 1 </w:t>
      </w:r>
      <w:r w:rsidRPr="00BE1CB3">
        <w:rPr>
          <w:rFonts w:cs="Arial"/>
        </w:rPr>
        <w:t>M-mode short-axis echocardiography images of the septal and lateral wall, recorded from a sheep during a pilot experiment to determine the optimal pacing position on the RV. Note the septal flash pattern during RV free wall pacing (arrows), which is not present during RV outflow tract pacing. Vertical dashed lines indicate valve timings. AVC: aortic valve closure; ECG: electrocardiogram; LV: left ventricle; MVC: mitral valve closure; RV: right ventricle; RVOT: right ventricular outflow tract.</w:t>
      </w:r>
    </w:p>
    <w:p w14:paraId="659CAFB2" w14:textId="470D23C5" w:rsidR="00A879B4" w:rsidRPr="00BE1CB3" w:rsidRDefault="00A879B4" w:rsidP="00BE1CB3">
      <w:pPr>
        <w:pStyle w:val="Heading3"/>
        <w:spacing w:line="480" w:lineRule="auto"/>
        <w:jc w:val="both"/>
        <w:rPr>
          <w:rFonts w:asciiTheme="minorHAnsi" w:hAnsiTheme="minorHAnsi" w:cs="Arial"/>
        </w:rPr>
      </w:pPr>
      <w:r w:rsidRPr="00BE1CB3">
        <w:rPr>
          <w:rFonts w:asciiTheme="minorHAnsi" w:hAnsiTheme="minorHAnsi" w:cs="Arial"/>
        </w:rPr>
        <w:lastRenderedPageBreak/>
        <w:t>Duration of pacing</w:t>
      </w:r>
    </w:p>
    <w:p w14:paraId="480E3F3C" w14:textId="77777777" w:rsidR="00A879B4" w:rsidRPr="00BE1CB3" w:rsidRDefault="00A879B4" w:rsidP="000C5509">
      <w:pPr>
        <w:spacing w:line="480" w:lineRule="auto"/>
        <w:jc w:val="both"/>
        <w:rPr>
          <w:rFonts w:cs="Arial"/>
        </w:rPr>
      </w:pPr>
      <w:r w:rsidRPr="00BE1CB3">
        <w:rPr>
          <w:rFonts w:cs="Arial"/>
        </w:rPr>
        <w:t>A pilot group of 4 sheep was paced for 16 weeks and the remodelling process was assessed by weekly echocardiography. Data analysis revealed that the differential changes in septal and lateral wall thickness plateaued after approximately 8 weeks although the LV diameter continued to increase. Because the study mainly aimed at inducing asymmetric remodelling in favour of dilatation, all subsequent animals underwent 8 weeks of rapid pacing.</w:t>
      </w:r>
    </w:p>
    <w:p w14:paraId="0F986720" w14:textId="6890107C" w:rsidR="005D54A7" w:rsidRPr="00BE1CB3" w:rsidRDefault="005D54A7" w:rsidP="000C5509">
      <w:pPr>
        <w:pStyle w:val="Heading2"/>
        <w:numPr>
          <w:ilvl w:val="0"/>
          <w:numId w:val="0"/>
        </w:numPr>
        <w:spacing w:line="480" w:lineRule="auto"/>
        <w:ind w:left="720" w:hanging="720"/>
        <w:jc w:val="both"/>
        <w:rPr>
          <w:rFonts w:asciiTheme="minorHAnsi" w:hAnsiTheme="minorHAnsi" w:cs="Arial"/>
          <w:b/>
          <w:lang w:val="en-GB"/>
        </w:rPr>
      </w:pPr>
      <w:r w:rsidRPr="00BE1CB3">
        <w:rPr>
          <w:rFonts w:asciiTheme="minorHAnsi" w:hAnsiTheme="minorHAnsi" w:cs="Arial"/>
          <w:b/>
          <w:lang w:val="en-GB"/>
        </w:rPr>
        <w:t>Pacemaker implantation</w:t>
      </w:r>
    </w:p>
    <w:p w14:paraId="489E04AB" w14:textId="517385C1" w:rsidR="005D54A7" w:rsidRPr="00BE1CB3" w:rsidRDefault="005D54A7" w:rsidP="000C5509">
      <w:pPr>
        <w:spacing w:line="480" w:lineRule="auto"/>
        <w:jc w:val="both"/>
        <w:rPr>
          <w:rFonts w:cs="Arial"/>
        </w:rPr>
      </w:pPr>
      <w:r w:rsidRPr="00BE1CB3">
        <w:rPr>
          <w:rFonts w:cs="Arial"/>
        </w:rPr>
        <w:t>Animals were pre-medicated by intravenous administration of 4mg/kg ketamine, followed by anaesthesia induction with mask-supplied isoflurane in 3L O</w:t>
      </w:r>
      <w:r w:rsidRPr="00BE1CB3">
        <w:rPr>
          <w:rFonts w:cs="Arial"/>
          <w:vertAlign w:val="subscript"/>
        </w:rPr>
        <w:t>2</w:t>
      </w:r>
      <w:r w:rsidRPr="00BE1CB3">
        <w:rPr>
          <w:rFonts w:cs="Arial"/>
        </w:rPr>
        <w:t xml:space="preserve">. Analgesia was performed with 0.5 mg/kg intravenous meloxicam and 0.012 mg/kg </w:t>
      </w:r>
      <w:proofErr w:type="spellStart"/>
      <w:r w:rsidRPr="00BE1CB3">
        <w:rPr>
          <w:rFonts w:cs="Arial"/>
        </w:rPr>
        <w:t>buprenorofine</w:t>
      </w:r>
      <w:proofErr w:type="spellEnd"/>
      <w:r w:rsidRPr="00BE1CB3">
        <w:rPr>
          <w:rFonts w:cs="Arial"/>
        </w:rPr>
        <w:t>, while 22.2 mg/kg intravenous cefazoline served as antibiotic prophylaxis. The animals were then mechanically ventilated through a cuffed endotracheal tube by which isoflurane anaesthesia was maintained. Monitoring of vital parameters (ECG, O</w:t>
      </w:r>
      <w:r w:rsidRPr="00BE1CB3">
        <w:rPr>
          <w:rFonts w:cs="Arial"/>
          <w:vertAlign w:val="subscript"/>
        </w:rPr>
        <w:t>2</w:t>
      </w:r>
      <w:r w:rsidRPr="00BE1CB3">
        <w:rPr>
          <w:rFonts w:cs="Arial"/>
        </w:rPr>
        <w:t xml:space="preserve"> saturation, CO</w:t>
      </w:r>
      <w:r w:rsidRPr="00BE1CB3">
        <w:rPr>
          <w:rFonts w:cs="Arial"/>
          <w:vertAlign w:val="subscript"/>
        </w:rPr>
        <w:t>2</w:t>
      </w:r>
      <w:r w:rsidRPr="00BE1CB3">
        <w:rPr>
          <w:rFonts w:cs="Arial"/>
        </w:rPr>
        <w:t xml:space="preserve"> output and arterial blood pressure) was performed during surgery. The animals were positioned in right lateral decubitus position on a specially designed table, allowing free access for the echocardiographic transducer to the right </w:t>
      </w:r>
      <w:proofErr w:type="spellStart"/>
      <w:r w:rsidRPr="00BE1CB3">
        <w:rPr>
          <w:rFonts w:cs="Arial"/>
        </w:rPr>
        <w:t>parasternum</w:t>
      </w:r>
      <w:proofErr w:type="spellEnd"/>
      <w:r w:rsidRPr="00BE1CB3">
        <w:rPr>
          <w:rFonts w:cs="Arial"/>
        </w:rPr>
        <w:t>. After left thoracotomy via the third intercostal space, the pericardium was split at the right atrioventricular groove. An epicardial pacemaker lead (</w:t>
      </w:r>
      <w:proofErr w:type="spellStart"/>
      <w:r w:rsidRPr="00BE1CB3">
        <w:rPr>
          <w:rFonts w:cs="Arial"/>
        </w:rPr>
        <w:t>Capsure</w:t>
      </w:r>
      <w:proofErr w:type="spellEnd"/>
      <w:r w:rsidRPr="00BE1CB3">
        <w:rPr>
          <w:rFonts w:cs="Arial"/>
        </w:rPr>
        <w:t xml:space="preserve"> EPI; Medtronic, Heerlen, The Netherlands) was </w:t>
      </w:r>
      <w:r w:rsidR="00783342" w:rsidRPr="00BE1CB3">
        <w:rPr>
          <w:rFonts w:cs="Arial"/>
        </w:rPr>
        <w:t xml:space="preserve">surgically </w:t>
      </w:r>
      <w:r w:rsidRPr="00BE1CB3">
        <w:rPr>
          <w:rFonts w:cs="Arial"/>
        </w:rPr>
        <w:t>sutured on to the RV free wall. After testing for pacing capture, we searched for signs of a pacing induced LBBB-like activation pattern such as QRS-width increase on the surface ECG as well as pre-ejection septal flash in the intra-operative transthoracic echocardiogram (</w:t>
      </w:r>
      <w:r w:rsidR="00947E0E" w:rsidRPr="00BE1CB3">
        <w:rPr>
          <w:rFonts w:cs="Arial"/>
          <w:b/>
        </w:rPr>
        <w:t>Supplemental F</w:t>
      </w:r>
      <w:r w:rsidRPr="00BE1CB3">
        <w:rPr>
          <w:rFonts w:cs="Arial"/>
          <w:b/>
        </w:rPr>
        <w:t>ig. 1</w:t>
      </w:r>
      <w:r w:rsidRPr="00BE1CB3">
        <w:rPr>
          <w:rFonts w:cs="Arial"/>
        </w:rPr>
        <w:t xml:space="preserve">, arrows). If necessary, the RV electrode was re-positioned and the testing repeated until an optimal effect was achieved. Afterwards, the RA lead was </w:t>
      </w:r>
      <w:r w:rsidR="00783342" w:rsidRPr="00BE1CB3">
        <w:rPr>
          <w:rFonts w:cs="Arial"/>
        </w:rPr>
        <w:t xml:space="preserve">surgically </w:t>
      </w:r>
      <w:r w:rsidRPr="00BE1CB3">
        <w:rPr>
          <w:rFonts w:cs="Arial"/>
        </w:rPr>
        <w:t>implanted and tested. The pacemaker leads were tunnelled and connected to the pacemaker (</w:t>
      </w:r>
      <w:proofErr w:type="spellStart"/>
      <w:r w:rsidRPr="00BE1CB3">
        <w:rPr>
          <w:rFonts w:cs="Arial"/>
        </w:rPr>
        <w:t>Adapta</w:t>
      </w:r>
      <w:proofErr w:type="spellEnd"/>
      <w:r w:rsidRPr="00BE1CB3">
        <w:rPr>
          <w:rFonts w:cs="Arial"/>
        </w:rPr>
        <w:t xml:space="preserve"> L DDDR; Medtronic), which was fixed in a subcutaneous pocket close to the left shoulder. The thoracotomy and pacemaker pocket were subsequently closed and the animal was allowed to recover. The pacemaker remained switched off </w:t>
      </w:r>
      <w:r w:rsidRPr="00BE1CB3">
        <w:rPr>
          <w:rFonts w:cs="Arial"/>
        </w:rPr>
        <w:lastRenderedPageBreak/>
        <w:t>during a post-operative recovery period of three days after surgery during which the animals were closely monitored. During the same period, analgesia was continued with subcutaneous injection of 0.5 mg/kg meloxicam.</w:t>
      </w:r>
    </w:p>
    <w:p w14:paraId="6F7EED91" w14:textId="4188615F" w:rsidR="00E67ED3" w:rsidRPr="00BE1CB3" w:rsidRDefault="00E67ED3" w:rsidP="000C5509">
      <w:pPr>
        <w:pStyle w:val="Heading2"/>
        <w:numPr>
          <w:ilvl w:val="0"/>
          <w:numId w:val="0"/>
        </w:numPr>
        <w:spacing w:line="480" w:lineRule="auto"/>
        <w:ind w:left="720" w:hanging="720"/>
        <w:jc w:val="both"/>
        <w:rPr>
          <w:rFonts w:asciiTheme="minorHAnsi" w:hAnsiTheme="minorHAnsi" w:cs="Arial"/>
          <w:b/>
          <w:lang w:val="en-GB"/>
        </w:rPr>
      </w:pPr>
      <w:r w:rsidRPr="00BE1CB3">
        <w:rPr>
          <w:rFonts w:asciiTheme="minorHAnsi" w:hAnsiTheme="minorHAnsi" w:cs="Arial"/>
          <w:b/>
          <w:lang w:val="en-GB"/>
        </w:rPr>
        <w:t>Echocardiography</w:t>
      </w:r>
    </w:p>
    <w:p w14:paraId="22AC2232" w14:textId="172EFE38" w:rsidR="00E67ED3" w:rsidRPr="00BE1CB3" w:rsidRDefault="00E67ED3" w:rsidP="00E67ED3">
      <w:pPr>
        <w:spacing w:line="480" w:lineRule="auto"/>
        <w:jc w:val="both"/>
        <w:rPr>
          <w:rFonts w:cs="Arial"/>
        </w:rPr>
      </w:pPr>
      <w:r w:rsidRPr="00BE1CB3">
        <w:rPr>
          <w:rFonts w:cs="Arial"/>
        </w:rPr>
        <w:t xml:space="preserve">A Vivid 7 ultrasound scanner with a 5S transducer (GE </w:t>
      </w:r>
      <w:proofErr w:type="spellStart"/>
      <w:r w:rsidRPr="00BE1CB3">
        <w:rPr>
          <w:rFonts w:cs="Arial"/>
        </w:rPr>
        <w:t>Vingmed</w:t>
      </w:r>
      <w:proofErr w:type="spellEnd"/>
      <w:r w:rsidRPr="00BE1CB3">
        <w:rPr>
          <w:rFonts w:cs="Arial"/>
        </w:rPr>
        <w:t xml:space="preserve"> Ultrasound, </w:t>
      </w:r>
      <w:proofErr w:type="spellStart"/>
      <w:r w:rsidRPr="00BE1CB3">
        <w:rPr>
          <w:rFonts w:cs="Arial"/>
        </w:rPr>
        <w:t>Horten</w:t>
      </w:r>
      <w:proofErr w:type="spellEnd"/>
      <w:r w:rsidRPr="00BE1CB3">
        <w:rPr>
          <w:rFonts w:cs="Arial"/>
        </w:rPr>
        <w:t>, Norway) were used to record 2D grey-scale images from a right parasternal window. Three consecutive cardiac cycles were digitally stored for later offline analysis. All images were acquired at a frame rate of at least 70 frames/second to allow deformation analysis by speckle tracking echocardiography (STE). Closure artefacts in mitral and aortic valve spectral Doppler were used to determine ED and ES respectively</w:t>
      </w:r>
      <w:r w:rsidR="00996151" w:rsidRPr="00BE1CB3">
        <w:rPr>
          <w:rFonts w:cs="Arial"/>
        </w:rPr>
        <w:t xml:space="preserve"> </w:t>
      </w:r>
      <w:r w:rsidRPr="00BE1CB3">
        <w:rPr>
          <w:rFonts w:cs="Arial"/>
        </w:rPr>
        <w:fldChar w:fldCharType="begin" w:fldLock="1"/>
      </w:r>
      <w:r w:rsidR="00996151" w:rsidRPr="00BE1CB3">
        <w:rPr>
          <w:rFonts w:cs="Arial"/>
        </w:rPr>
        <w:instrText>ADDIN CSL_CITATION { "citationItems" : [ { "id" : "ITEM-1", "itemData" : { "DOI" : "10.1016/j.jcmg.2014.10.010", "ISSN" : "1876-7591", "PMID" : "25577447", "abstract" : "OBJECTIVES: This study aimed to investigate to what extent timing definitions influence strain measurements and which surrogates are reliable and feasible to define end-diastole (ED) and end-systole (ES) during speckle-tracking (STI) analysis.\n\nBACKGROUND: Current STI-based strain measurements are highly automated. It remains unclear when a particular analysis software defines the zero baseline and the systolic strain measurement position.\n\nMETHODS: A total of 60 subjects (20 healthy volunteers, 20 patients with coronary artery disease, and 20 patients with typical left bundle-branch block) underwent a complete echocardiographic examination. In one-half of them, a real M-mode through the mitral valve was acquired for each electrocardiographic (ECG) lead of the echo machine. Timing of peak R and automatic ECG trigger were\u00a0compared with mitral valve closure for every electrode. Mitral and aortic valve closure, as observed in the apical 3-chamber view, served as reference for ED and ES. With the use of these references, end-systolic global longitudinal strain (ES-GLS) and end-systolic segmental longitudinal strain (ES-SLS) longitudinal end-systolic strain were measured at baseline and after changing the definition of either ED or\u00a0ES\u00a0by \u00b14 frames. Furthermore, strain and volume curves derived from the same tracking, as well as the Doppler interrogation of the valves, were compared with the references.\n\nRESULTS: Depending on the selected lead, timing of the ECG-derived time markers changed considerably compared with mitral valve closure. Changing the definition of ED and ES resulted in significantly different ES-GLS and ES-SLS values in all subjects. ES-SLS in dyssynchronous hearts showed the highest sensitivity to timing definition. From all methods, spectral Doppler was the most reliable time marker in all subjects (p &gt; 0.05).\n\nCONCLUSIONS: Exact temporal definition of ED and ES has a major impact on the accuracy of strain measurements. After direct observation of the valves, Doppler evaluation is the best means for characterizing ED and ES for STI analysis.", "author" : [ { "dropping-particle" : "", "family" : "Mada", "given" : "Razvan O", "non-dropping-particle" : "", "parse-names" : false, "suffix" : "" }, { "dropping-particle" : "", "family" : "Lysyansky", "given" : "Peter", "non-dropping-particle" : "", "parse-names" : false, "suffix" : "" }, { "dropping-particle" : "", "family" : "Daraban", "given" : "Ana M", "non-dropping-particle" : "", "parse-names" : false, "suffix" : "" }, { "dropping-particle" : "", "family" : "Duchenne", "given" : "J\u00fcrgen", "non-dropping-particle" : "", "parse-names" : false, "suffix" : "" }, { "dropping-particle" : "", "family" : "Voigt", "given" : "Jens-Uwe", "non-dropping-particle" : "", "parse-names" : false, "suffix" : "" } ], "container-title" : "JACC. Cardiovascular imaging", "id" : "ITEM-1", "issue" : "2", "issued" : { "date-parts" : [ [ "2015", "2" ] ] }, "page" : "148-57", "title" : "How to define end-diastole and end-systole?: Impact of timing on strain measurements.", "type" : "article-journal", "volume" : "8" }, "uris" : [ "http://www.mendeley.com/documents/?uuid=5d663f9a-ef4e-421e-aba9-9122c62f14ba" ] } ], "mendeley" : { "formattedCitation" : "[1]", "plainTextFormattedCitation" : "[1]", "previouslyFormattedCitation" : "[1]" }, "properties" : { "noteIndex" : 0 }, "schema" : "https://github.com/citation-style-language/schema/raw/master/csl-citation.json" }</w:instrText>
      </w:r>
      <w:r w:rsidRPr="00BE1CB3">
        <w:rPr>
          <w:rFonts w:cs="Arial"/>
          <w:vertAlign w:val="superscript"/>
        </w:rPr>
        <w:fldChar w:fldCharType="separate"/>
      </w:r>
      <w:r w:rsidR="00996151" w:rsidRPr="00BE1CB3">
        <w:rPr>
          <w:rFonts w:cs="Arial"/>
          <w:noProof/>
        </w:rPr>
        <w:t>[1]</w:t>
      </w:r>
      <w:r w:rsidRPr="00BE1CB3">
        <w:rPr>
          <w:rFonts w:cs="Arial"/>
        </w:rPr>
        <w:fldChar w:fldCharType="end"/>
      </w:r>
      <w:r w:rsidRPr="00BE1CB3">
        <w:rPr>
          <w:rFonts w:cs="Arial"/>
        </w:rPr>
        <w:t>.</w:t>
      </w:r>
    </w:p>
    <w:p w14:paraId="08C9D1F5" w14:textId="30850D47" w:rsidR="00E67ED3" w:rsidRPr="00BE1CB3" w:rsidRDefault="00E67ED3" w:rsidP="00E67ED3">
      <w:pPr>
        <w:spacing w:line="480" w:lineRule="auto"/>
        <w:jc w:val="both"/>
      </w:pPr>
      <w:r w:rsidRPr="00BE1CB3">
        <w:rPr>
          <w:rFonts w:cs="Arial"/>
        </w:rPr>
        <w:t xml:space="preserve">All echocardiographic data were analysed offline with the use of </w:t>
      </w:r>
      <w:proofErr w:type="spellStart"/>
      <w:r w:rsidRPr="00BE1CB3">
        <w:rPr>
          <w:rFonts w:cs="Arial"/>
        </w:rPr>
        <w:t>EchoPAC</w:t>
      </w:r>
      <w:proofErr w:type="spellEnd"/>
      <w:r w:rsidRPr="00BE1CB3">
        <w:rPr>
          <w:rFonts w:cs="Arial"/>
        </w:rPr>
        <w:t xml:space="preserve"> BT13.0 software (GE </w:t>
      </w:r>
      <w:proofErr w:type="spellStart"/>
      <w:r w:rsidRPr="00BE1CB3">
        <w:rPr>
          <w:rFonts w:cs="Arial"/>
        </w:rPr>
        <w:t>Vingmed</w:t>
      </w:r>
      <w:proofErr w:type="spellEnd"/>
      <w:r w:rsidRPr="00BE1CB3">
        <w:rPr>
          <w:rFonts w:cs="Arial"/>
        </w:rPr>
        <w:t xml:space="preserve"> Ultrasound). Image analysis included qualitative motion pattern analysis from M-modes (septal flash), LV dimensions at ED and ES from 2D short axis images at the same level as the cardiac MRI, and regional circumferential deformation using STE at mid-ventricular level.</w:t>
      </w:r>
    </w:p>
    <w:p w14:paraId="5AC1773E" w14:textId="6E89F33F" w:rsidR="00B56F90" w:rsidRPr="00BE1CB3" w:rsidRDefault="00B56F90" w:rsidP="000C5509">
      <w:pPr>
        <w:pStyle w:val="Heading2"/>
        <w:numPr>
          <w:ilvl w:val="0"/>
          <w:numId w:val="0"/>
        </w:numPr>
        <w:spacing w:line="480" w:lineRule="auto"/>
        <w:ind w:left="720" w:hanging="720"/>
        <w:jc w:val="both"/>
        <w:rPr>
          <w:rFonts w:asciiTheme="minorHAnsi" w:hAnsiTheme="minorHAnsi" w:cs="Arial"/>
          <w:b/>
          <w:lang w:val="en-GB"/>
        </w:rPr>
      </w:pPr>
      <w:r w:rsidRPr="00BE1CB3">
        <w:rPr>
          <w:rFonts w:asciiTheme="minorHAnsi" w:hAnsiTheme="minorHAnsi" w:cs="Arial"/>
          <w:b/>
          <w:lang w:val="en-GB"/>
        </w:rPr>
        <w:t>Cardiac magnetic resonance imaging</w:t>
      </w:r>
    </w:p>
    <w:p w14:paraId="0909E018" w14:textId="59AA604F" w:rsidR="00B56F90" w:rsidRPr="00BE1CB3" w:rsidRDefault="00B56F90" w:rsidP="000C5509">
      <w:pPr>
        <w:spacing w:line="480" w:lineRule="auto"/>
        <w:jc w:val="both"/>
        <w:rPr>
          <w:rFonts w:cs="Arial"/>
        </w:rPr>
      </w:pPr>
      <w:r w:rsidRPr="00BE1CB3">
        <w:rPr>
          <w:rFonts w:cs="Arial"/>
        </w:rPr>
        <w:t xml:space="preserve">We used a 3T </w:t>
      </w:r>
      <w:proofErr w:type="spellStart"/>
      <w:r w:rsidRPr="00BE1CB3">
        <w:rPr>
          <w:rFonts w:cs="Arial"/>
        </w:rPr>
        <w:t>Magnetom</w:t>
      </w:r>
      <w:proofErr w:type="spellEnd"/>
      <w:r w:rsidRPr="00BE1CB3">
        <w:rPr>
          <w:rFonts w:cs="Arial"/>
        </w:rPr>
        <w:t xml:space="preserve"> Trio unit (Siemens Medical Solutions, Erlangen, Germany), with a phased-array surface receiver coil, ECG triggering and dedicated cardiac software. The protocol included cine sequences in short axis, horizontal, vertical and radial long axis projections. Cine imaging was performed using retrospectively gated fast low-angle shot gradient echo sequences with slice thickness of 5 mm, and 1 mm gap. Post-processing analysis included assessment of LV septal and lateral wall thicknesses, LV diameter, LV volumes, LV ejection fraction (LVEF), left atrial (LA) volume, and degree of mitral valve regurgitation. Wall thicknesses and diameter were measured in short axis at the level of the mitral valve leaflet tips. LV volumes, LVEF and cardiac output (CO) were assessed using delineation of the endocardial short axis stack at end-diastole (ED) and end-systole (ES). LA volume was calculated using the area-length method. LV myocardial mass was calculated from the </w:t>
      </w:r>
      <w:r w:rsidRPr="00BE1CB3">
        <w:rPr>
          <w:rFonts w:cs="Arial"/>
        </w:rPr>
        <w:lastRenderedPageBreak/>
        <w:t>difference in volume between the epi- and endocardial contours, multiplied by the myocardial density index 1.05 g/ml. Mitral valve regurgitation (MR) was graded visually on the cine images as no (score 0), minimal (0.5), mild (1), moderate (2), moderate to severe (3), severe (4)</w:t>
      </w:r>
      <w:r w:rsidR="00996151" w:rsidRPr="00BE1CB3">
        <w:rPr>
          <w:rFonts w:cs="Arial"/>
        </w:rPr>
        <w:t xml:space="preserve"> </w:t>
      </w:r>
      <w:r w:rsidRPr="00BE1CB3">
        <w:rPr>
          <w:rFonts w:cs="Arial"/>
        </w:rPr>
        <w:fldChar w:fldCharType="begin" w:fldLock="1"/>
      </w:r>
      <w:r w:rsidR="00996151" w:rsidRPr="00BE1CB3">
        <w:rPr>
          <w:rFonts w:cs="Arial"/>
        </w:rPr>
        <w:instrText>ADDIN CSL_CITATION { "citationItems" : [ { "id" : "ITEM-1", "itemData" : { "abstract" : "BACKGROUND: Detecting and quantifying the severity of mitral regurgitation is essential for risk stratification and clinical decision-making regarding timing of surgery. Our objective was to assess specific visual parameters by cine-magnetic resonance imaging (MRI) in the determination of the severity of mitral regurgitation and to compare it to previously validated imaging modalities: echocardiography and cardiac ventriculography. METHODS: The study population consisted of 68 patients who underwent a cardiac MRI followed by an echocardiogram within a median time of 2.0 days and 49 of these patients who had a cardiac catheterization, median time of 2.0 days. The inter-rater agreement statistic (Kappa) was used to evaluate the agreement. RESULTS: There was moderate agreement between cine MRI and Doppler echocardiography in assessing mitral regurgitation severity, with a kappa value of 0.47, confidence interval (CI) 0.29-0.65. There was also fair agreement between cine MRI and cardiac catheterization with a kappa value of 0.36, CI of 0.17-0.55. CONCLUSION: Cine MRI offers a reasonable alternative to both Doppler echocardiography and, to a lesser extent, cardiac catheterization for visually assessing the severity of mitral regurgitation with specific visual parameters during routine clinical cardiac MRI.", "author" : [ { "dropping-particle" : "", "family" : "Heitner", "given" : "John", "non-dropping-particle" : "", "parse-names" : false, "suffix" : "" }, { "dropping-particle" : "", "family" : "Bhumireddy", "given" : "Geetha P", "non-dropping-particle" : "", "parse-names" : false, "suffix" : "" }, { "dropping-particle" : "", "family" : "Crowley", "given" : "Anna Lisa", "non-dropping-particle" : "", "parse-names" : false, "suffix" : "" }, { "dropping-particle" : "", "family" : "Weinsaft", "given" : "Jonathan", "non-dropping-particle" : "", "parse-names" : false, "suffix" : "" }, { "dropping-particle" : "", "family" : "Haq", "given" : "Salman A", "non-dropping-particle" : "", "parse-names" : false, "suffix" : "" }, { "dropping-particle" : "", "family" : "Klem", "given" : "Igor", "non-dropping-particle" : "", "parse-names" : false, "suffix" : "" }, { "dropping-particle" : "", "family" : "Kim", "given" : "Raymond J", "non-dropping-particle" : "", "parse-names" : false, "suffix" : "" }, { "dropping-particle" : "", "family" : "Jollis", "given" : "James G", "non-dropping-particle" : "", "parse-names" : false, "suffix" : "" } ], "container-title" : "PloS one", "id" : "ITEM-1", "issue" : "7", "issued" : { "date-parts" : [ [ "2012", "1" ] ] }, "page" : "e40491", "title" : "Clinical application of cine-MRI in the visual assessment of mitral regurgitation compared to echocardiography and cardiac catheterization.", "type" : "article-journal", "volume" : "7" }, "uris" : [ "http://www.mendeley.com/documents/?uuid=ecbbe6fb-bb4b-4df2-b218-492503750b52" ] } ], "mendeley" : { "formattedCitation" : "[2]", "plainTextFormattedCitation" : "[2]", "previouslyFormattedCitation" : "[2]" }, "properties" : { "noteIndex" : 0 }, "schema" : "https://github.com/citation-style-language/schema/raw/master/csl-citation.json" }</w:instrText>
      </w:r>
      <w:r w:rsidRPr="00BE1CB3">
        <w:rPr>
          <w:rFonts w:cs="Arial"/>
        </w:rPr>
        <w:fldChar w:fldCharType="separate"/>
      </w:r>
      <w:r w:rsidR="00996151" w:rsidRPr="00BE1CB3">
        <w:rPr>
          <w:rFonts w:cs="Arial"/>
          <w:noProof/>
        </w:rPr>
        <w:t>[2]</w:t>
      </w:r>
      <w:r w:rsidRPr="00BE1CB3">
        <w:rPr>
          <w:rFonts w:cs="Arial"/>
        </w:rPr>
        <w:fldChar w:fldCharType="end"/>
      </w:r>
      <w:r w:rsidRPr="00BE1CB3">
        <w:rPr>
          <w:rFonts w:cs="Arial"/>
        </w:rPr>
        <w:t>. Semi-quantitative grading of MR on MRI images was chosen over Doppler echocardiography, due to the limited echocardiographic windows in sheep. Mitral valve and aortic valve closure were used to determine ED and ES, respectively. All MRI data were analysed offline using custom software (</w:t>
      </w:r>
      <w:proofErr w:type="spellStart"/>
      <w:r w:rsidRPr="00BE1CB3">
        <w:rPr>
          <w:rFonts w:cs="Arial"/>
        </w:rPr>
        <w:t>RightVol</w:t>
      </w:r>
      <w:proofErr w:type="spellEnd"/>
      <w:r w:rsidRPr="00BE1CB3">
        <w:rPr>
          <w:rFonts w:cs="Arial"/>
        </w:rPr>
        <w:t>, KU Leuven, Belgium,</w:t>
      </w:r>
      <w:r w:rsidR="00996151" w:rsidRPr="00BE1CB3">
        <w:rPr>
          <w:rFonts w:cs="Arial"/>
        </w:rPr>
        <w:t xml:space="preserve"> </w:t>
      </w:r>
      <w:r w:rsidRPr="00BE1CB3">
        <w:rPr>
          <w:rFonts w:cs="Arial"/>
        </w:rPr>
        <w:fldChar w:fldCharType="begin" w:fldLock="1"/>
      </w:r>
      <w:r w:rsidR="00996151" w:rsidRPr="00BE1CB3">
        <w:rPr>
          <w:rFonts w:cs="Arial"/>
        </w:rPr>
        <w:instrText>ADDIN CSL_CITATION { "citationItems" : [ { "id" : "ITEM-1", "itemData" : { "abstract" : "BACKGROUND: Accurate measures are critical when attempting to distinguish normal from pathological changes in cardiac function during exercise, yet imaging modalities have seldom been assessed against invasive exercise standards. We sought to validate a novel method of biventricular volume quantification by cardiac MRI (CMR) during maximal exercise. METHODS AND RESULTS: CMR was performed on 34 subjects during exercise and free-breathing with the use of an ungated real-time (RT-ungated) CMR sequence. ECG and respiratory movements were retrospectively synchronized, enabling compensation for cardiac cycle and respiratory phase. Feasibility of RT-ungated imaging was compared with standard exercise CMR imaging with ECG gating (gated); accuracy of RT-ungated CMR was assessed against an invasive standard (direct Fick); and reproducibility was determined after a second bout of maximal exercise. Ventricular volumes were analyzed more frequently during high-intensity exercise with RT-ungated compared with gated CMR (100% versus 47%; P&lt;0.0001) and with better interobserver variability for RT-ungated (coefficient of variation=1.9% and 2.0% for left and right ventricular stroke volumes, respectively) than gated (coefficient of variation=15.2% and 13.6%; P&lt;0.01). Cardiac output determined by RT-ungated CMR proved accurate against the direct Fick method with excellent agreement (intraclass correlation coefficient, R=0.96), which was highly reproducible during a second bout of maximal exercise (R=0.98). CONCLUSIONS: When RT-ungated CMR is combined with post hoc analysis incorporating compensation for respiratory motion, highly reproducible and accurate biventricular volumes can be measured during maximal exercise.", "author" : [ { "dropping-particle" : "", "family" : "Gerche", "given" : "Andre", "non-dropping-particle" : "La", "parse-names" : false, "suffix" : "" }, { "dropping-particle" : "", "family" : "Claessen", "given" : "Guido", "non-dropping-particle" : "", "parse-names" : false, "suffix" : "" }, { "dropping-particle" : "", "family" : "Bruaene", "given" : "Alexander", "non-dropping-particle" : "Van de", "parse-names" : false, "suffix" : "" }, { "dropping-particle" : "", "family" : "Pattyn", "given" : "Nele", "non-dropping-particle" : "", "parse-names" : false, "suffix" : "" }, { "dropping-particle" : "", "family" : "Cleemput", "given" : "Johan", "non-dropping-particle" : "Van", "parse-names" : false, "suffix" : "" }, { "dropping-particle" : "", "family" : "Gewillig", "given" : "Marc", "non-dropping-particle" : "", "parse-names" : false, "suffix" : "" }, { "dropping-particle" : "", "family" : "Bogaert", "given" : "Jan", "non-dropping-particle" : "", "parse-names" : false, "suffix" : "" }, { "dropping-particle" : "", "family" : "Dymarkowski", "given" : "Steven", "non-dropping-particle" : "", "parse-names" : false, "suffix" : "" }, { "dropping-particle" : "", "family" : "Claus", "given" : "Piet", "non-dropping-particle" : "", "parse-names" : false, "suffix" : "" }, { "dropping-particle" : "", "family" : "Heidbuchel", "given" : "Hein", "non-dropping-particle" : "", "parse-names" : false, "suffix" : "" } ], "container-title" : "Circulation. Cardiovascular imaging", "id" : "ITEM-1", "issue" : "2", "issued" : { "date-parts" : [ [ "2013", "3", "1" ] ] }, "page" : "329-38", "title" : "Cardiac MRI: a new gold standard for ventricular volume quantification during high-intensity exercise.", "type" : "article-journal", "volume" : "6" }, "uris" : [ "http://www.mendeley.com/documents/?uuid=1744b2d0-c827-4b6d-9408-719c1840d321" ] } ], "mendeley" : { "formattedCitation" : "[3]", "plainTextFormattedCitation" : "[3]", "previouslyFormattedCitation" : "[3]" }, "properties" : { "noteIndex" : 0 }, "schema" : "https://github.com/citation-style-language/schema/raw/master/csl-citation.json" }</w:instrText>
      </w:r>
      <w:r w:rsidRPr="00BE1CB3">
        <w:rPr>
          <w:rFonts w:cs="Arial"/>
        </w:rPr>
        <w:fldChar w:fldCharType="separate"/>
      </w:r>
      <w:r w:rsidR="00996151" w:rsidRPr="00BE1CB3">
        <w:rPr>
          <w:rFonts w:cs="Arial"/>
          <w:noProof/>
        </w:rPr>
        <w:t>[3]</w:t>
      </w:r>
      <w:r w:rsidRPr="00BE1CB3">
        <w:rPr>
          <w:rFonts w:cs="Arial"/>
        </w:rPr>
        <w:fldChar w:fldCharType="end"/>
      </w:r>
      <w:r w:rsidRPr="00BE1CB3">
        <w:rPr>
          <w:rFonts w:cs="Arial"/>
        </w:rPr>
        <w:t>). All morphologic measurements were obtained with intrinsic LV conduction (AAI pacing).</w:t>
      </w:r>
    </w:p>
    <w:p w14:paraId="1BCB19D2" w14:textId="4798242C" w:rsidR="00996151" w:rsidRPr="00BE1CB3" w:rsidRDefault="00996151" w:rsidP="00996151">
      <w:pPr>
        <w:pStyle w:val="Heading2"/>
        <w:numPr>
          <w:ilvl w:val="0"/>
          <w:numId w:val="0"/>
        </w:numPr>
        <w:spacing w:line="480" w:lineRule="auto"/>
        <w:ind w:left="720" w:hanging="720"/>
        <w:jc w:val="both"/>
        <w:rPr>
          <w:rFonts w:asciiTheme="minorHAnsi" w:hAnsiTheme="minorHAnsi" w:cs="Arial"/>
          <w:b/>
          <w:lang w:val="en-GB"/>
        </w:rPr>
      </w:pPr>
      <w:r w:rsidRPr="00BE1CB3">
        <w:rPr>
          <w:rFonts w:asciiTheme="minorHAnsi" w:hAnsiTheme="minorHAnsi" w:cs="Arial"/>
          <w:b/>
          <w:lang w:val="en-GB"/>
        </w:rPr>
        <w:t>Hemodynamic measurements</w:t>
      </w:r>
    </w:p>
    <w:p w14:paraId="2955472C" w14:textId="6B1635C6" w:rsidR="00996151" w:rsidRPr="00BE1CB3" w:rsidRDefault="00996151" w:rsidP="00BE1CB3">
      <w:pPr>
        <w:pStyle w:val="Heading3"/>
        <w:spacing w:line="480" w:lineRule="auto"/>
        <w:jc w:val="both"/>
        <w:rPr>
          <w:rFonts w:asciiTheme="minorHAnsi" w:hAnsiTheme="minorHAnsi" w:cs="Arial"/>
        </w:rPr>
      </w:pPr>
      <w:r w:rsidRPr="00BE1CB3">
        <w:rPr>
          <w:rFonts w:asciiTheme="minorHAnsi" w:hAnsiTheme="minorHAnsi" w:cs="Arial"/>
        </w:rPr>
        <w:t>Animal preparation for invasive hemodynamic assessment</w:t>
      </w:r>
    </w:p>
    <w:p w14:paraId="7256B92A" w14:textId="2235CF60" w:rsidR="00996151" w:rsidRPr="00BE1CB3" w:rsidRDefault="00996151" w:rsidP="00996151">
      <w:pPr>
        <w:spacing w:line="480" w:lineRule="auto"/>
        <w:jc w:val="both"/>
        <w:rPr>
          <w:rFonts w:cs="Arial"/>
        </w:rPr>
      </w:pPr>
      <w:r w:rsidRPr="00BE1CB3">
        <w:rPr>
          <w:rFonts w:cs="Arial"/>
        </w:rPr>
        <w:t>Anaesthesia and standard pacing settings (</w:t>
      </w:r>
      <w:r w:rsidR="00123753">
        <w:rPr>
          <w:rFonts w:cs="Arial"/>
        </w:rPr>
        <w:t>i.e.</w:t>
      </w:r>
      <w:r w:rsidRPr="00BE1CB3">
        <w:rPr>
          <w:rFonts w:cs="Arial"/>
        </w:rPr>
        <w:t xml:space="preserve"> a fixed rate of 110 bpm) were applied as described above and a bolus of 10000 IU heparin was given prior to instrumentation. For arterial access, the left femoral artery was punctured and a 9F sheath was placed in </w:t>
      </w:r>
      <w:proofErr w:type="spellStart"/>
      <w:r w:rsidRPr="00BE1CB3">
        <w:rPr>
          <w:rFonts w:cs="Arial"/>
        </w:rPr>
        <w:t>Seldinger</w:t>
      </w:r>
      <w:proofErr w:type="spellEnd"/>
      <w:r w:rsidRPr="00BE1CB3">
        <w:rPr>
          <w:rFonts w:cs="Arial"/>
        </w:rPr>
        <w:t xml:space="preserve"> technique. This access was used to position an 5F micromanometer-tipped pressure-volume catheter (Ventri-Cath 507, Millar Instruments, Houston, TX, USA) in the LV under fluoroscopic guidance. The catheter was connected to the MPVS Ultra Pressure-Volume Loop system (Millar Instruments), and data were recorded using </w:t>
      </w:r>
      <w:proofErr w:type="spellStart"/>
      <w:r w:rsidRPr="00BE1CB3">
        <w:rPr>
          <w:rFonts w:cs="Arial"/>
        </w:rPr>
        <w:t>Labchart</w:t>
      </w:r>
      <w:proofErr w:type="spellEnd"/>
      <w:r w:rsidRPr="00BE1CB3">
        <w:rPr>
          <w:rFonts w:cs="Arial"/>
        </w:rPr>
        <w:t xml:space="preserve"> 7 Pro (</w:t>
      </w:r>
      <w:proofErr w:type="spellStart"/>
      <w:r w:rsidRPr="00BE1CB3">
        <w:rPr>
          <w:rFonts w:cs="Arial"/>
        </w:rPr>
        <w:t>ADInstruments</w:t>
      </w:r>
      <w:proofErr w:type="spellEnd"/>
      <w:r w:rsidRPr="00BE1CB3">
        <w:rPr>
          <w:rFonts w:cs="Arial"/>
        </w:rPr>
        <w:t xml:space="preserve"> Europe, Oxford, UK). Before introduction, the catheter was pressure calibrated in a 37°C water tank. Calibration was re-checked after removal of the catheter. MRI data were used for volume calibration of the catheter signal.</w:t>
      </w:r>
    </w:p>
    <w:p w14:paraId="1012FD12" w14:textId="77777777" w:rsidR="000C5509" w:rsidRPr="00BE1CB3" w:rsidRDefault="000C5509" w:rsidP="000C5509">
      <w:pPr>
        <w:spacing w:line="480" w:lineRule="auto"/>
        <w:jc w:val="both"/>
        <w:rPr>
          <w:rFonts w:cs="Arial"/>
          <w:b/>
          <w:sz w:val="28"/>
        </w:rPr>
      </w:pPr>
      <w:r w:rsidRPr="00BE1CB3">
        <w:rPr>
          <w:rFonts w:cs="Arial"/>
          <w:b/>
          <w:sz w:val="28"/>
        </w:rPr>
        <w:t>Histological analysis</w:t>
      </w:r>
    </w:p>
    <w:p w14:paraId="43834772" w14:textId="2F1A4083" w:rsidR="000C5509" w:rsidRPr="00BE1CB3" w:rsidRDefault="000C5509" w:rsidP="000C5509">
      <w:pPr>
        <w:spacing w:line="480" w:lineRule="auto"/>
        <w:jc w:val="both"/>
        <w:rPr>
          <w:rFonts w:cs="Arial"/>
        </w:rPr>
      </w:pPr>
      <w:r w:rsidRPr="00BE1CB3">
        <w:rPr>
          <w:rFonts w:cs="Arial"/>
        </w:rPr>
        <w:t>After sacrifice each heart was quickly removed, a</w:t>
      </w:r>
      <w:r w:rsidR="008C0681" w:rsidRPr="00BE1CB3">
        <w:rPr>
          <w:rFonts w:cs="Arial"/>
        </w:rPr>
        <w:t>nd b</w:t>
      </w:r>
      <w:r w:rsidRPr="00BE1CB3">
        <w:rPr>
          <w:rFonts w:cs="Arial"/>
        </w:rPr>
        <w:t>locks of transmural tissue were taken from the septal and lateral wall</w:t>
      </w:r>
      <w:r w:rsidR="008C0681" w:rsidRPr="00BE1CB3">
        <w:rPr>
          <w:rFonts w:cs="Arial"/>
        </w:rPr>
        <w:t xml:space="preserve"> at a mid-ventricular level</w:t>
      </w:r>
      <w:r w:rsidRPr="00BE1CB3">
        <w:rPr>
          <w:rFonts w:cs="Arial"/>
        </w:rPr>
        <w:t>. These blocks were immersion-fixed in paraformaldehyde 4%, embedded in paraffin, and sliced in 5 µm thick sections. Microscopic analysis was performed with a</w:t>
      </w:r>
      <w:r w:rsidR="00D33FE3" w:rsidRPr="00BE1CB3">
        <w:rPr>
          <w:rFonts w:cs="Arial"/>
        </w:rPr>
        <w:t xml:space="preserve"> Zeiss </w:t>
      </w:r>
      <w:proofErr w:type="spellStart"/>
      <w:r w:rsidR="00D33FE3" w:rsidRPr="00BE1CB3">
        <w:rPr>
          <w:rFonts w:cs="Arial"/>
        </w:rPr>
        <w:t>Axio</w:t>
      </w:r>
      <w:proofErr w:type="spellEnd"/>
      <w:r w:rsidR="00D33FE3" w:rsidRPr="00BE1CB3">
        <w:rPr>
          <w:rFonts w:cs="Arial"/>
        </w:rPr>
        <w:t xml:space="preserve"> Imager </w:t>
      </w:r>
      <w:r w:rsidR="00BE30B3" w:rsidRPr="00BE1CB3">
        <w:rPr>
          <w:rFonts w:cs="Arial"/>
        </w:rPr>
        <w:t xml:space="preserve">ML light </w:t>
      </w:r>
      <w:r w:rsidRPr="00BE1CB3">
        <w:rPr>
          <w:rFonts w:cs="Arial"/>
        </w:rPr>
        <w:t>microscope</w:t>
      </w:r>
      <w:r w:rsidR="00BE30B3" w:rsidRPr="00BE1CB3">
        <w:rPr>
          <w:rFonts w:cs="Arial"/>
        </w:rPr>
        <w:t xml:space="preserve"> (Zeiss, </w:t>
      </w:r>
      <w:proofErr w:type="spellStart"/>
      <w:r w:rsidR="00BE30B3" w:rsidRPr="00BE1CB3">
        <w:rPr>
          <w:rFonts w:cs="Arial"/>
        </w:rPr>
        <w:t>Oberkochen</w:t>
      </w:r>
      <w:proofErr w:type="spellEnd"/>
      <w:r w:rsidR="00BE30B3" w:rsidRPr="00BE1CB3">
        <w:rPr>
          <w:rFonts w:cs="Arial"/>
        </w:rPr>
        <w:t>, Germany)</w:t>
      </w:r>
      <w:r w:rsidR="007705DF" w:rsidRPr="00BE1CB3">
        <w:rPr>
          <w:rFonts w:cs="Arial"/>
        </w:rPr>
        <w:t>.</w:t>
      </w:r>
    </w:p>
    <w:p w14:paraId="1E58CB30" w14:textId="2C18A7EB" w:rsidR="000C5509" w:rsidRPr="00BE1CB3" w:rsidRDefault="00B139DF" w:rsidP="000C5509">
      <w:pPr>
        <w:spacing w:line="480" w:lineRule="auto"/>
        <w:jc w:val="both"/>
        <w:rPr>
          <w:rFonts w:cs="Arial"/>
        </w:rPr>
      </w:pPr>
      <w:r w:rsidRPr="00BE1CB3">
        <w:rPr>
          <w:rFonts w:cs="Arial"/>
        </w:rPr>
        <w:lastRenderedPageBreak/>
        <w:t xml:space="preserve">Myocyte hypertrophy was measured on Haematoxylin-Eosin (H&amp;E) stained sections, by using the mean linear intercept method </w:t>
      </w:r>
      <w:r w:rsidR="000C5509" w:rsidRPr="00BE1CB3">
        <w:rPr>
          <w:rFonts w:cs="Arial"/>
        </w:rPr>
        <w:fldChar w:fldCharType="begin" w:fldLock="1"/>
      </w:r>
      <w:r w:rsidR="00821BEA" w:rsidRPr="00BE1CB3">
        <w:rPr>
          <w:rFonts w:cs="Arial"/>
        </w:rPr>
        <w:instrText>ADDIN CSL_CITATION { "citationItems" : [ { "id" : "ITEM-1", "itemData" : { "ISSN" : "1468-3296", "PMID" : "25269161", "author" : [ { "dropping-particle" : "", "family" : "Dunnill", "given" : "M S", "non-dropping-particle" : "", "parse-names" : false, "suffix" : "" } ], "container-title" : "Thorax", "id" : "ITEM-1", "issue" : "4", "issued" : { "date-parts" : [ [ "1962", "12" ] ] }, "page" : "320-28", "publisher" : "BMJ Group", "title" : "Quantitative methods in the study of pulmonary pathology.", "type" : "article-journal", "volume" : "17" }, "uris" : [ "http://www.mendeley.com/documents/?uuid=ba813390-102e-3b5b-b5f8-8a30fe6e6f25" ] }, { "id" : "ITEM-2", "itemData" : { "abstract" : "BACKGROUND Full unloading of the left ventricle (LV) in chronic heart failure (CHF) induces reversal of LV dilation and geometric distortion. In this study we describe the partial unloading effects in ischemic CHF. METHODS Six weeks after myocardial infarction, sheep were randomized to partial support (\"pump,\" n = 5), as provided by the CircuLite Synergy micro-pump, or to no therapy (\"sham,\" n = 6) for an additional 6 weeks. At baseline, and at 6 and 12 weeks after infarction, pressure-volume (PV) recordings were made. Systolic and diastolic functions were characterized by the end-systolic volume (ESV) where LV end-systolic pressure reached 90 mm Hg (V90), and the end-diastolic volume (EDV) where LV end-diastolic pressure reached 15 mm Hg (V15), respectively. Magnetic resonance imaging (MRI) was performed 6 and 12 weeks after infarction. During autopsy at 12 weeks, isolated LVs were weighed. Histologically, the degree of fibrosis in the non-infarcted area was assessed using systematic randomized sampling, and myocyte hypertrophy was measured by the mean linear intercept method. RESULTS At 6 weeks, PV measurements showed a V90 and V15 increase (p = NS between groups). Six weeks later, V90 and V15 increased in the sham group. In the pump group, V90 decreased but V15 did not change significantly. At 6 weeks, MRI indicated no significant difference between groups. Six weeks later, in the sham group, EDV and ESV increased significantly. In the pump group, EDV decreased significantly and ESV trended to decrease. Sphericity index increased in the sham group and decreased in the pump group, although not significantly. Explanted LV masses were significantly higher in the sham group than in the pump group. The pump group had a decrease in fibrosis and less myocyte hypertrophy. CONCLUSION Partial support 6 weeks after major myocardial infarction halts and reverses ventricular dilation and hypertrophy.", "author" : [ { "dropping-particle" : "", "family" : "Geens", "given" : "Jef H.", "non-dropping-particle" : "", "parse-names" : false, "suffix" : "" }, { "dropping-particle" : "", "family" : "Jacobs", "given" : "Steven", "non-dropping-particle" : "", "parse-names" : false, "suffix" : "" }, { "dropping-particle" : "", "family" : "Claus", "given" : "Piet", "non-dropping-particle" : "", "parse-names" : false, "suffix" : "" }, { "dropping-particle" : "", "family" : "Trenson", "given" : "Sander", "non-dropping-particle" : "", "parse-names" : false, "suffix" : "" }, { "dropping-particle" : "", "family" : "Leunens", "given" : "Veerle", "non-dropping-particle" : "", "parse-names" : false, "suffix" : "" }, { "dropping-particle" : "", "family" : "Vantichelen", "given" : "Ingrid", "non-dropping-particle" : "", "parse-names" : false, "suffix" : "" }, { "dropping-particle" : "", "family" : "Rega", "given" : "Filip R.", "non-dropping-particle" : "", "parse-names" : false, "suffix" : "" }, { "dropping-particle" : "", "family" : "Verbeken", "given" : "Erik K.", "non-dropping-particle" : "", "parse-names" : false, "suffix" : "" }, { "dropping-particle" : "", "family" : "Burkhoff", "given" : "Daniel", "non-dropping-particle" : "", "parse-names" : false, "suffix" : "" }, { "dropping-particle" : "", "family" : "Meyns", "given" : "Bart", "non-dropping-particle" : "", "parse-names" : false, "suffix" : "" } ], "container-title" : "The Journal of Heart and Lung Transplantation", "id" : "ITEM-2", "issue" : "8", "issued" : { "date-parts" : [ [ "2013", "8" ] ] }, "page" : "815-822", "title" : "Partial mechanical circulatory support in an ovine model of post-infarction remodeling", "type" : "article-journal", "volume" : "32" }, "uris" : [ "http://www.mendeley.com/documents/?uuid=20afb1ec-fc17-3139-8590-10e4d4af95d8" ] } ], "mendeley" : { "formattedCitation" : "[4,5]", "plainTextFormattedCitation" : "[4,5]", "previouslyFormattedCitation" : "[4,5]" }, "properties" : { "noteIndex" : 0 }, "schema" : "https://github.com/citation-style-language/schema/raw/master/csl-citation.json" }</w:instrText>
      </w:r>
      <w:r w:rsidR="000C5509" w:rsidRPr="00BE1CB3">
        <w:rPr>
          <w:rFonts w:cs="Arial"/>
        </w:rPr>
        <w:fldChar w:fldCharType="separate"/>
      </w:r>
      <w:r w:rsidR="00821BEA" w:rsidRPr="00BE1CB3">
        <w:rPr>
          <w:rFonts w:cs="Arial"/>
          <w:noProof/>
        </w:rPr>
        <w:t>[4,5]</w:t>
      </w:r>
      <w:r w:rsidR="000C5509" w:rsidRPr="00BE1CB3">
        <w:rPr>
          <w:rFonts w:cs="Arial"/>
        </w:rPr>
        <w:fldChar w:fldCharType="end"/>
      </w:r>
      <w:r w:rsidR="000C5509" w:rsidRPr="00BE1CB3">
        <w:rPr>
          <w:rFonts w:cs="Arial"/>
        </w:rPr>
        <w:t xml:space="preserve">. The number of cardiomyocytes </w:t>
      </w:r>
      <w:proofErr w:type="spellStart"/>
      <w:r w:rsidR="000C5509" w:rsidRPr="00BE1CB3">
        <w:rPr>
          <w:rFonts w:cs="Arial"/>
        </w:rPr>
        <w:t>transsected</w:t>
      </w:r>
      <w:proofErr w:type="spellEnd"/>
      <w:r w:rsidR="000C5509" w:rsidRPr="00BE1CB3">
        <w:rPr>
          <w:rFonts w:cs="Arial"/>
        </w:rPr>
        <w:t xml:space="preserve"> by a reference line of 500µm at x200 magnification was counted on 10 fields per sample and then averaged. The number of </w:t>
      </w:r>
      <w:proofErr w:type="spellStart"/>
      <w:r w:rsidR="000C5509" w:rsidRPr="00BE1CB3">
        <w:rPr>
          <w:rFonts w:cs="Arial"/>
        </w:rPr>
        <w:t>transsected</w:t>
      </w:r>
      <w:proofErr w:type="spellEnd"/>
      <w:r w:rsidR="000C5509" w:rsidRPr="00BE1CB3">
        <w:rPr>
          <w:rFonts w:cs="Arial"/>
        </w:rPr>
        <w:t xml:space="preserve"> cardiomyocytes correlates with the inverse of myocyte volume and thus represents myocyte hypertrophy.</w:t>
      </w:r>
      <w:bookmarkStart w:id="0" w:name="_GoBack"/>
      <w:bookmarkEnd w:id="0"/>
    </w:p>
    <w:p w14:paraId="4F77C40F" w14:textId="7F7CB54D" w:rsidR="000C5509" w:rsidRPr="00BE1CB3" w:rsidRDefault="000C5509" w:rsidP="000C5509">
      <w:pPr>
        <w:spacing w:line="480" w:lineRule="auto"/>
        <w:jc w:val="both"/>
        <w:rPr>
          <w:rFonts w:cs="Arial"/>
        </w:rPr>
      </w:pPr>
      <w:r w:rsidRPr="00BE1CB3">
        <w:rPr>
          <w:rFonts w:cs="Arial"/>
        </w:rPr>
        <w:t>Modi</w:t>
      </w:r>
      <w:r w:rsidR="00B139DF" w:rsidRPr="00BE1CB3">
        <w:rPr>
          <w:rFonts w:cs="Arial"/>
        </w:rPr>
        <w:t xml:space="preserve">fied Sirius Red </w:t>
      </w:r>
      <w:r w:rsidRPr="00BE1CB3">
        <w:rPr>
          <w:rFonts w:cs="Arial"/>
        </w:rPr>
        <w:t xml:space="preserve">stained samples were used to determine the collagen-positive area for fibrosis. A 9-point grid with an area of </w:t>
      </w:r>
      <w:r w:rsidR="00B139DF" w:rsidRPr="00BE1CB3">
        <w:rPr>
          <w:rFonts w:cs="Arial"/>
        </w:rPr>
        <w:t xml:space="preserve">0.25 </w:t>
      </w:r>
      <w:r w:rsidRPr="00BE1CB3">
        <w:rPr>
          <w:rFonts w:cs="Arial"/>
        </w:rPr>
        <w:t>mm² at x200 magnification was projected at 10 quadrants. The proportion of reference points hitting cardi</w:t>
      </w:r>
      <w:r w:rsidR="00B139DF" w:rsidRPr="00BE1CB3">
        <w:rPr>
          <w:rFonts w:cs="Arial"/>
        </w:rPr>
        <w:t xml:space="preserve">omyocytes, connective tissue or </w:t>
      </w:r>
      <w:r w:rsidRPr="00BE1CB3">
        <w:rPr>
          <w:rFonts w:cs="Arial"/>
        </w:rPr>
        <w:t xml:space="preserve">vessels equals the volume occupied by this compartment according to the principle of </w:t>
      </w:r>
      <w:proofErr w:type="spellStart"/>
      <w:r w:rsidRPr="00BE1CB3">
        <w:rPr>
          <w:rFonts w:cs="Arial"/>
        </w:rPr>
        <w:t>Delesse</w:t>
      </w:r>
      <w:proofErr w:type="spellEnd"/>
      <w:r w:rsidRPr="00BE1CB3">
        <w:rPr>
          <w:rFonts w:cs="Arial"/>
        </w:rPr>
        <w:t xml:space="preserve"> </w:t>
      </w:r>
      <w:r w:rsidRPr="00BE1CB3">
        <w:rPr>
          <w:rFonts w:cs="Arial"/>
        </w:rPr>
        <w:fldChar w:fldCharType="begin" w:fldLock="1"/>
      </w:r>
      <w:r w:rsidR="00821BEA" w:rsidRPr="00BE1CB3">
        <w:rPr>
          <w:rFonts w:cs="Arial"/>
        </w:rPr>
        <w:instrText>ADDIN CSL_CITATION { "citationItems" : [ { "id" : "ITEM-1", "itemData" : { "author" : [ { "dropping-particle" : "", "family" : "Delesse", "given" : "A", "non-dropping-particle" : "", "parse-names" : false, "suffix" : "" } ], "container-title" : "CR Acad Sci Paris", "edition" : "25", "id" : "ITEM-1", "issued" : { "date-parts" : [ [ "1847" ] ] }, "page" : "544-545", "title" : "Proc\u00e9d\u00e9 m\u00e9canique pour d\u00e9terminer la composition des roches", "type" : "article-journal", "volume" : "25" }, "uris" : [ "http://www.mendeley.com/documents/?uuid=de7791dc-f269-46ea-9f7b-b6e70ab5c587" ] }, { "id" : "ITEM-2", "itemData" : { "abstract" : "BACKGROUND Full unloading of the left ventricle (LV) in chronic heart failure (CHF) induces reversal of LV dilation and geometric distortion. In this study we describe the partial unloading effects in ischemic CHF. METHODS Six weeks after myocardial infarction, sheep were randomized to partial support (\"pump,\" n = 5), as provided by the CircuLite Synergy micro-pump, or to no therapy (\"sham,\" n = 6) for an additional 6 weeks. At baseline, and at 6 and 12 weeks after infarction, pressure-volume (PV) recordings were made. Systolic and diastolic functions were characterized by the end-systolic volume (ESV) where LV end-systolic pressure reached 90 mm Hg (V90), and the end-diastolic volume (EDV) where LV end-diastolic pressure reached 15 mm Hg (V15), respectively. Magnetic resonance imaging (MRI) was performed 6 and 12 weeks after infarction. During autopsy at 12 weeks, isolated LVs were weighed. Histologically, the degree of fibrosis in the non-infarcted area was assessed using systematic randomized sampling, and myocyte hypertrophy was measured by the mean linear intercept method. RESULTS At 6 weeks, PV measurements showed a V90 and V15 increase (p = NS between groups). Six weeks later, V90 and V15 increased in the sham group. In the pump group, V90 decreased but V15 did not change significantly. At 6 weeks, MRI indicated no significant difference between groups. Six weeks later, in the sham group, EDV and ESV increased significantly. In the pump group, EDV decreased significantly and ESV trended to decrease. Sphericity index increased in the sham group and decreased in the pump group, although not significantly. Explanted LV masses were significantly higher in the sham group than in the pump group. The pump group had a decrease in fibrosis and less myocyte hypertrophy. CONCLUSION Partial support 6 weeks after major myocardial infarction halts and reverses ventricular dilation and hypertrophy.", "author" : [ { "dropping-particle" : "", "family" : "Geens", "given" : "Jef H.", "non-dropping-particle" : "", "parse-names" : false, "suffix" : "" }, { "dropping-particle" : "", "family" : "Jacobs", "given" : "Steven", "non-dropping-particle" : "", "parse-names" : false, "suffix" : "" }, { "dropping-particle" : "", "family" : "Claus", "given" : "Piet", "non-dropping-particle" : "", "parse-names" : false, "suffix" : "" }, { "dropping-particle" : "", "family" : "Trenson", "given" : "Sander", "non-dropping-particle" : "", "parse-names" : false, "suffix" : "" }, { "dropping-particle" : "", "family" : "Leunens", "given" : "Veerle", "non-dropping-particle" : "", "parse-names" : false, "suffix" : "" }, { "dropping-particle" : "", "family" : "Vantichelen", "given" : "Ingrid", "non-dropping-particle" : "", "parse-names" : false, "suffix" : "" }, { "dropping-particle" : "", "family" : "Rega", "given" : "Filip R.", "non-dropping-particle" : "", "parse-names" : false, "suffix" : "" }, { "dropping-particle" : "", "family" : "Verbeken", "given" : "Erik K.", "non-dropping-particle" : "", "parse-names" : false, "suffix" : "" }, { "dropping-particle" : "", "family" : "Burkhoff", "given" : "Daniel", "non-dropping-particle" : "", "parse-names" : false, "suffix" : "" }, { "dropping-particle" : "", "family" : "Meyns", "given" : "Bart", "non-dropping-particle" : "", "parse-names" : false, "suffix" : "" } ], "container-title" : "The Journal of Heart and Lung Transplantation", "id" : "ITEM-2", "issue" : "8", "issued" : { "date-parts" : [ [ "2013", "8" ] ] }, "page" : "815-822", "title" : "Partial mechanical circulatory support in an ovine model of post-infarction remodeling", "type" : "article-journal", "volume" : "32" }, "uris" : [ "http://www.mendeley.com/documents/?uuid=20afb1ec-fc17-3139-8590-10e4d4af95d8" ] } ], "mendeley" : { "formattedCitation" : "[5,6]", "plainTextFormattedCitation" : "[5,6]", "previouslyFormattedCitation" : "[5,6]" }, "properties" : { "noteIndex" : 0 }, "schema" : "https://github.com/citation-style-language/schema/raw/master/csl-citation.json" }</w:instrText>
      </w:r>
      <w:r w:rsidRPr="00BE1CB3">
        <w:rPr>
          <w:rFonts w:cs="Arial"/>
        </w:rPr>
        <w:fldChar w:fldCharType="separate"/>
      </w:r>
      <w:r w:rsidR="00821BEA" w:rsidRPr="00BE1CB3">
        <w:rPr>
          <w:rFonts w:cs="Arial"/>
          <w:noProof/>
        </w:rPr>
        <w:t>[5,6]</w:t>
      </w:r>
      <w:r w:rsidRPr="00BE1CB3">
        <w:rPr>
          <w:rFonts w:cs="Arial"/>
        </w:rPr>
        <w:fldChar w:fldCharType="end"/>
      </w:r>
      <w:r w:rsidRPr="00BE1CB3">
        <w:rPr>
          <w:rFonts w:cs="Arial"/>
        </w:rPr>
        <w:t xml:space="preserve">. </w:t>
      </w:r>
      <w:r w:rsidR="00B139DF" w:rsidRPr="00BE1CB3">
        <w:rPr>
          <w:rFonts w:cs="Arial"/>
        </w:rPr>
        <w:t xml:space="preserve">The percentage of cardiomyocytes, collagen </w:t>
      </w:r>
      <w:r w:rsidRPr="00BE1CB3">
        <w:rPr>
          <w:rFonts w:cs="Arial"/>
        </w:rPr>
        <w:t>and vessel</w:t>
      </w:r>
      <w:r w:rsidR="00B139DF" w:rsidRPr="00BE1CB3">
        <w:rPr>
          <w:rFonts w:cs="Arial"/>
        </w:rPr>
        <w:t xml:space="preserve">s </w:t>
      </w:r>
      <w:r w:rsidRPr="00BE1CB3">
        <w:rPr>
          <w:rFonts w:cs="Arial"/>
        </w:rPr>
        <w:t xml:space="preserve">was expressed as fraction of the total area examined. The values from the 10 quadrants </w:t>
      </w:r>
      <w:r w:rsidR="008C0681" w:rsidRPr="00BE1CB3">
        <w:rPr>
          <w:rFonts w:cs="Arial"/>
        </w:rPr>
        <w:t xml:space="preserve">were </w:t>
      </w:r>
      <w:r w:rsidRPr="00BE1CB3">
        <w:rPr>
          <w:rFonts w:cs="Arial"/>
        </w:rPr>
        <w:t>the</w:t>
      </w:r>
      <w:r w:rsidR="008C0681" w:rsidRPr="00BE1CB3">
        <w:rPr>
          <w:rFonts w:cs="Arial"/>
        </w:rPr>
        <w:t>n</w:t>
      </w:r>
      <w:r w:rsidRPr="00BE1CB3">
        <w:rPr>
          <w:rFonts w:cs="Arial"/>
        </w:rPr>
        <w:t xml:space="preserve"> averaged.</w:t>
      </w:r>
    </w:p>
    <w:p w14:paraId="40A94233" w14:textId="64355592" w:rsidR="000C5509" w:rsidRPr="00BE1CB3" w:rsidRDefault="000C5509" w:rsidP="000C5509">
      <w:pPr>
        <w:spacing w:line="480" w:lineRule="auto"/>
        <w:jc w:val="both"/>
        <w:rPr>
          <w:rFonts w:cs="Arial"/>
        </w:rPr>
      </w:pPr>
      <w:r w:rsidRPr="00BE1CB3">
        <w:rPr>
          <w:rFonts w:cs="Arial"/>
        </w:rPr>
        <w:t>All histological measurements were performed while the observer (E.V.) was blinded for the experimental group and the wall sect</w:t>
      </w:r>
      <w:r w:rsidR="008C0681" w:rsidRPr="00BE1CB3">
        <w:rPr>
          <w:rFonts w:cs="Arial"/>
        </w:rPr>
        <w:t>i</w:t>
      </w:r>
      <w:r w:rsidRPr="00BE1CB3">
        <w:rPr>
          <w:rFonts w:cs="Arial"/>
        </w:rPr>
        <w:t>o</w:t>
      </w:r>
      <w:r w:rsidR="008C0681" w:rsidRPr="00BE1CB3">
        <w:rPr>
          <w:rFonts w:cs="Arial"/>
        </w:rPr>
        <w:t>n</w:t>
      </w:r>
      <w:r w:rsidRPr="00BE1CB3">
        <w:rPr>
          <w:rFonts w:cs="Arial"/>
        </w:rPr>
        <w:t xml:space="preserve"> from which the tissue was taken.</w:t>
      </w:r>
    </w:p>
    <w:p w14:paraId="5B22B47A" w14:textId="77777777" w:rsidR="006D2AA1" w:rsidRPr="00BE1CB3" w:rsidRDefault="006D2AA1">
      <w:pPr>
        <w:rPr>
          <w:rFonts w:eastAsia="Times New Roman" w:cs="Arial"/>
          <w:b/>
          <w:bCs/>
          <w:sz w:val="32"/>
          <w:szCs w:val="28"/>
        </w:rPr>
      </w:pPr>
      <w:r w:rsidRPr="00BE1CB3">
        <w:rPr>
          <w:rFonts w:cs="Arial"/>
        </w:rPr>
        <w:br w:type="page"/>
      </w:r>
    </w:p>
    <w:p w14:paraId="27A30C44" w14:textId="1431F222" w:rsidR="00F11234" w:rsidRPr="00BE1CB3" w:rsidRDefault="00F11234" w:rsidP="000C5509">
      <w:pPr>
        <w:pStyle w:val="Heading1"/>
        <w:spacing w:line="480" w:lineRule="auto"/>
        <w:ind w:left="360" w:hanging="360"/>
        <w:jc w:val="both"/>
        <w:rPr>
          <w:rFonts w:asciiTheme="minorHAnsi" w:hAnsiTheme="minorHAnsi" w:cs="Arial"/>
        </w:rPr>
      </w:pPr>
      <w:r w:rsidRPr="00BE1CB3">
        <w:rPr>
          <w:rFonts w:asciiTheme="minorHAnsi" w:hAnsiTheme="minorHAnsi" w:cs="Arial"/>
        </w:rPr>
        <w:lastRenderedPageBreak/>
        <w:t>SUPPLEMENTAL RESULTS</w:t>
      </w:r>
    </w:p>
    <w:p w14:paraId="62211E1A" w14:textId="50132EC5" w:rsidR="00F11234" w:rsidRPr="00BE1CB3" w:rsidRDefault="00F11234" w:rsidP="000C5509">
      <w:pPr>
        <w:pStyle w:val="Heading2"/>
        <w:numPr>
          <w:ilvl w:val="0"/>
          <w:numId w:val="0"/>
        </w:numPr>
        <w:spacing w:line="480" w:lineRule="auto"/>
        <w:ind w:left="720" w:hanging="720"/>
        <w:jc w:val="both"/>
        <w:rPr>
          <w:rFonts w:asciiTheme="minorHAnsi" w:hAnsiTheme="minorHAnsi" w:cs="Arial"/>
          <w:b/>
          <w:lang w:val="en-GB"/>
        </w:rPr>
      </w:pPr>
      <w:r w:rsidRPr="00BE1CB3">
        <w:rPr>
          <w:rFonts w:asciiTheme="minorHAnsi" w:hAnsiTheme="minorHAnsi" w:cs="Arial"/>
          <w:b/>
          <w:lang w:val="en-GB"/>
        </w:rPr>
        <w:t>LV remodelling by MRI</w:t>
      </w:r>
    </w:p>
    <w:p w14:paraId="29FC07A9" w14:textId="6421850F" w:rsidR="00304DF5" w:rsidRPr="00BE1CB3" w:rsidRDefault="00E702A1" w:rsidP="000C5509">
      <w:pPr>
        <w:spacing w:line="480" w:lineRule="auto"/>
        <w:jc w:val="both"/>
        <w:rPr>
          <w:rFonts w:cs="Arial"/>
        </w:rPr>
      </w:pPr>
      <w:r w:rsidRPr="00BE1CB3">
        <w:rPr>
          <w:rFonts w:cs="Arial"/>
        </w:rPr>
        <w:t xml:space="preserve">Progressive </w:t>
      </w:r>
      <w:r w:rsidR="00F11234" w:rsidRPr="00BE1CB3">
        <w:rPr>
          <w:rFonts w:cs="Arial"/>
        </w:rPr>
        <w:t xml:space="preserve">LV remodelling was also documented by MRI at both baseline and after 8 weeks of rapid pacing. </w:t>
      </w:r>
      <w:r w:rsidR="00EC1671" w:rsidRPr="00BE1CB3">
        <w:rPr>
          <w:rFonts w:cs="Arial"/>
        </w:rPr>
        <w:t xml:space="preserve">Within 8 weeks, the septal wall thickness </w:t>
      </w:r>
      <w:r w:rsidR="00A025F4" w:rsidRPr="00BE1CB3">
        <w:rPr>
          <w:rFonts w:cs="Arial"/>
        </w:rPr>
        <w:t>had</w:t>
      </w:r>
      <w:r w:rsidR="00EC1671" w:rsidRPr="00BE1CB3">
        <w:rPr>
          <w:rFonts w:cs="Arial"/>
        </w:rPr>
        <w:t xml:space="preserve"> decreased –</w:t>
      </w:r>
      <w:r w:rsidR="00F07756" w:rsidRPr="00BE1CB3">
        <w:rPr>
          <w:rFonts w:cs="Arial"/>
        </w:rPr>
        <w:t>24% in ED and –24</w:t>
      </w:r>
      <w:r w:rsidR="00EC1671" w:rsidRPr="00BE1CB3">
        <w:rPr>
          <w:rFonts w:cs="Arial"/>
        </w:rPr>
        <w:t>% in ES (from 9.4</w:t>
      </w:r>
      <w:r w:rsidR="00E33415" w:rsidRPr="00BE1CB3">
        <w:rPr>
          <w:rFonts w:cs="Arial"/>
        </w:rPr>
        <w:t>±</w:t>
      </w:r>
      <w:r w:rsidR="00EC1671" w:rsidRPr="00BE1CB3">
        <w:rPr>
          <w:rFonts w:cs="Arial"/>
        </w:rPr>
        <w:t>0.68</w:t>
      </w:r>
      <w:r w:rsidR="007705DF" w:rsidRPr="00BE1CB3">
        <w:rPr>
          <w:rFonts w:cs="Arial"/>
        </w:rPr>
        <w:t xml:space="preserve"> mm</w:t>
      </w:r>
      <w:r w:rsidR="00EC1671" w:rsidRPr="00BE1CB3">
        <w:rPr>
          <w:rFonts w:cs="Arial"/>
        </w:rPr>
        <w:t xml:space="preserve"> to 7.1</w:t>
      </w:r>
      <w:r w:rsidR="00E33415" w:rsidRPr="00BE1CB3">
        <w:rPr>
          <w:rFonts w:cs="Arial"/>
        </w:rPr>
        <w:t>±</w:t>
      </w:r>
      <w:r w:rsidR="00EC1671" w:rsidRPr="00BE1CB3">
        <w:rPr>
          <w:rFonts w:cs="Arial"/>
        </w:rPr>
        <w:t xml:space="preserve">0.74 </w:t>
      </w:r>
      <w:r w:rsidR="009C057A" w:rsidRPr="00BE1CB3">
        <w:rPr>
          <w:rFonts w:cs="Arial"/>
        </w:rPr>
        <w:t>mm, p&lt;</w:t>
      </w:r>
      <w:r w:rsidR="00F07756" w:rsidRPr="00BE1CB3">
        <w:rPr>
          <w:rFonts w:cs="Arial"/>
        </w:rPr>
        <w:t>0.0001</w:t>
      </w:r>
      <w:r w:rsidR="009C057A" w:rsidRPr="00BE1CB3">
        <w:rPr>
          <w:rFonts w:cs="Arial"/>
        </w:rPr>
        <w:t xml:space="preserve"> and from 10.8</w:t>
      </w:r>
      <w:r w:rsidR="00E33415" w:rsidRPr="00BE1CB3">
        <w:rPr>
          <w:rFonts w:cs="Arial"/>
        </w:rPr>
        <w:t>±</w:t>
      </w:r>
      <w:r w:rsidR="009C057A" w:rsidRPr="00BE1CB3">
        <w:rPr>
          <w:rFonts w:cs="Arial"/>
        </w:rPr>
        <w:t>1.0</w:t>
      </w:r>
      <w:r w:rsidR="007705DF" w:rsidRPr="00BE1CB3">
        <w:rPr>
          <w:rFonts w:cs="Arial"/>
        </w:rPr>
        <w:t xml:space="preserve"> mm</w:t>
      </w:r>
      <w:r w:rsidR="009C057A" w:rsidRPr="00BE1CB3">
        <w:rPr>
          <w:rFonts w:cs="Arial"/>
        </w:rPr>
        <w:t xml:space="preserve"> to 8.2</w:t>
      </w:r>
      <w:r w:rsidR="00E33415" w:rsidRPr="00BE1CB3">
        <w:rPr>
          <w:rFonts w:cs="Arial"/>
        </w:rPr>
        <w:t>±</w:t>
      </w:r>
      <w:r w:rsidR="009C057A" w:rsidRPr="00BE1CB3">
        <w:rPr>
          <w:rFonts w:cs="Arial"/>
        </w:rPr>
        <w:t>1.0 mm, p&lt;</w:t>
      </w:r>
      <w:r w:rsidR="00F07756" w:rsidRPr="00BE1CB3">
        <w:rPr>
          <w:rFonts w:cs="Arial"/>
        </w:rPr>
        <w:t>0.0001</w:t>
      </w:r>
      <w:r w:rsidR="009C057A" w:rsidRPr="00BE1CB3">
        <w:rPr>
          <w:rFonts w:cs="Arial"/>
        </w:rPr>
        <w:t>, respectively</w:t>
      </w:r>
      <w:r w:rsidR="00B850E2" w:rsidRPr="00BE1CB3">
        <w:rPr>
          <w:rFonts w:cs="Arial"/>
        </w:rPr>
        <w:t>) (</w:t>
      </w:r>
      <w:r w:rsidR="00B850E2" w:rsidRPr="00BE1CB3">
        <w:rPr>
          <w:rFonts w:cs="Arial"/>
          <w:b/>
        </w:rPr>
        <w:t>Supplemental Fig. 2a</w:t>
      </w:r>
      <w:r w:rsidR="00B850E2" w:rsidRPr="00BE1CB3">
        <w:rPr>
          <w:rFonts w:cs="Arial"/>
        </w:rPr>
        <w:t>)</w:t>
      </w:r>
      <w:r w:rsidR="009C057A" w:rsidRPr="00BE1CB3">
        <w:rPr>
          <w:rFonts w:cs="Arial"/>
        </w:rPr>
        <w:t>. The lateral wal</w:t>
      </w:r>
      <w:r w:rsidR="00F07756" w:rsidRPr="00BE1CB3">
        <w:rPr>
          <w:rFonts w:cs="Arial"/>
        </w:rPr>
        <w:t>l thickness was increased by +20% in</w:t>
      </w:r>
      <w:r w:rsidR="009C057A" w:rsidRPr="00BE1CB3">
        <w:rPr>
          <w:rFonts w:cs="Arial"/>
        </w:rPr>
        <w:t xml:space="preserve"> ED and</w:t>
      </w:r>
      <w:r w:rsidR="00F07756" w:rsidRPr="00BE1CB3">
        <w:rPr>
          <w:rFonts w:cs="Arial"/>
        </w:rPr>
        <w:t xml:space="preserve"> +17%</w:t>
      </w:r>
      <w:r w:rsidR="009C057A" w:rsidRPr="00BE1CB3">
        <w:rPr>
          <w:rFonts w:cs="Arial"/>
        </w:rPr>
        <w:t xml:space="preserve"> ES (from 9.3</w:t>
      </w:r>
      <w:r w:rsidR="00E33415" w:rsidRPr="00BE1CB3">
        <w:rPr>
          <w:rFonts w:cs="Arial"/>
        </w:rPr>
        <w:t>±</w:t>
      </w:r>
      <w:r w:rsidR="009C057A" w:rsidRPr="00BE1CB3">
        <w:rPr>
          <w:rFonts w:cs="Arial"/>
        </w:rPr>
        <w:t>0.66</w:t>
      </w:r>
      <w:r w:rsidR="005A3D5C" w:rsidRPr="00BE1CB3">
        <w:rPr>
          <w:rFonts w:cs="Arial"/>
        </w:rPr>
        <w:t xml:space="preserve"> mm</w:t>
      </w:r>
      <w:r w:rsidR="009C057A" w:rsidRPr="00BE1CB3">
        <w:rPr>
          <w:rFonts w:cs="Arial"/>
        </w:rPr>
        <w:t xml:space="preserve"> to 11.2</w:t>
      </w:r>
      <w:r w:rsidR="00E33415" w:rsidRPr="00BE1CB3">
        <w:rPr>
          <w:rFonts w:cs="Arial"/>
        </w:rPr>
        <w:t>±</w:t>
      </w:r>
      <w:r w:rsidR="009C057A" w:rsidRPr="00BE1CB3">
        <w:rPr>
          <w:rFonts w:cs="Arial"/>
        </w:rPr>
        <w:t>0.92 mm, p&lt;</w:t>
      </w:r>
      <w:r w:rsidR="00F07756" w:rsidRPr="00BE1CB3">
        <w:rPr>
          <w:rFonts w:cs="Arial"/>
        </w:rPr>
        <w:t>0.0001</w:t>
      </w:r>
      <w:r w:rsidR="009C057A" w:rsidRPr="00BE1CB3">
        <w:rPr>
          <w:rFonts w:cs="Arial"/>
        </w:rPr>
        <w:t xml:space="preserve"> and from 11.2</w:t>
      </w:r>
      <w:r w:rsidR="00E33415" w:rsidRPr="00BE1CB3">
        <w:rPr>
          <w:rFonts w:cs="Arial"/>
        </w:rPr>
        <w:t>±</w:t>
      </w:r>
      <w:r w:rsidRPr="00BE1CB3">
        <w:rPr>
          <w:rFonts w:cs="Arial"/>
        </w:rPr>
        <w:t xml:space="preserve">0.63 </w:t>
      </w:r>
      <w:r w:rsidR="005A3D5C" w:rsidRPr="00BE1CB3">
        <w:rPr>
          <w:rFonts w:cs="Arial"/>
        </w:rPr>
        <w:t xml:space="preserve">mm </w:t>
      </w:r>
      <w:r w:rsidRPr="00BE1CB3">
        <w:rPr>
          <w:rFonts w:cs="Arial"/>
        </w:rPr>
        <w:t>to 13.1</w:t>
      </w:r>
      <w:r w:rsidR="00E33415" w:rsidRPr="00BE1CB3">
        <w:rPr>
          <w:rFonts w:cs="Arial"/>
        </w:rPr>
        <w:t>±</w:t>
      </w:r>
      <w:r w:rsidRPr="00BE1CB3">
        <w:rPr>
          <w:rFonts w:cs="Arial"/>
        </w:rPr>
        <w:t>0.99 mm, p&lt;</w:t>
      </w:r>
      <w:r w:rsidR="00F07756" w:rsidRPr="00BE1CB3">
        <w:rPr>
          <w:rFonts w:cs="Arial"/>
        </w:rPr>
        <w:t>0.0001</w:t>
      </w:r>
      <w:r w:rsidRPr="00BE1CB3">
        <w:rPr>
          <w:rFonts w:cs="Arial"/>
        </w:rPr>
        <w:t>, respectively)</w:t>
      </w:r>
      <w:r w:rsidR="00B850E2" w:rsidRPr="00BE1CB3">
        <w:rPr>
          <w:rFonts w:cs="Arial"/>
        </w:rPr>
        <w:t xml:space="preserve"> (</w:t>
      </w:r>
      <w:r w:rsidR="00B850E2" w:rsidRPr="00BE1CB3">
        <w:rPr>
          <w:rFonts w:cs="Arial"/>
          <w:b/>
        </w:rPr>
        <w:t>Supplemental Fig. 2a</w:t>
      </w:r>
      <w:r w:rsidR="00B850E2" w:rsidRPr="00BE1CB3">
        <w:rPr>
          <w:rFonts w:cs="Arial"/>
        </w:rPr>
        <w:t>)</w:t>
      </w:r>
      <w:r w:rsidRPr="00BE1CB3">
        <w:rPr>
          <w:rFonts w:cs="Arial"/>
        </w:rPr>
        <w:t>. At the same time, the LV cavity diameters increased by +</w:t>
      </w:r>
      <w:r w:rsidR="00F07756" w:rsidRPr="00BE1CB3">
        <w:rPr>
          <w:rFonts w:cs="Arial"/>
        </w:rPr>
        <w:t>18</w:t>
      </w:r>
      <w:r w:rsidRPr="00BE1CB3">
        <w:rPr>
          <w:rFonts w:cs="Arial"/>
        </w:rPr>
        <w:t>% in ED and +</w:t>
      </w:r>
      <w:r w:rsidR="00F07756" w:rsidRPr="00BE1CB3">
        <w:rPr>
          <w:rFonts w:cs="Arial"/>
        </w:rPr>
        <w:t>25</w:t>
      </w:r>
      <w:r w:rsidRPr="00BE1CB3">
        <w:rPr>
          <w:rFonts w:cs="Arial"/>
        </w:rPr>
        <w:t>% in ES (from 38.3</w:t>
      </w:r>
      <w:r w:rsidR="00E33415" w:rsidRPr="00BE1CB3">
        <w:rPr>
          <w:rFonts w:cs="Arial"/>
        </w:rPr>
        <w:t>±</w:t>
      </w:r>
      <w:r w:rsidRPr="00BE1CB3">
        <w:rPr>
          <w:rFonts w:cs="Arial"/>
        </w:rPr>
        <w:t>2.62</w:t>
      </w:r>
      <w:r w:rsidR="005A3D5C" w:rsidRPr="00BE1CB3">
        <w:rPr>
          <w:rFonts w:cs="Arial"/>
        </w:rPr>
        <w:t xml:space="preserve"> mm</w:t>
      </w:r>
      <w:r w:rsidRPr="00BE1CB3">
        <w:rPr>
          <w:rFonts w:cs="Arial"/>
        </w:rPr>
        <w:t xml:space="preserve"> to 45.2</w:t>
      </w:r>
      <w:r w:rsidR="00E33415" w:rsidRPr="00BE1CB3">
        <w:rPr>
          <w:rFonts w:cs="Arial"/>
        </w:rPr>
        <w:t>±</w:t>
      </w:r>
      <w:r w:rsidRPr="00BE1CB3">
        <w:rPr>
          <w:rFonts w:cs="Arial"/>
        </w:rPr>
        <w:t>4.78 mm, p&lt;</w:t>
      </w:r>
      <w:r w:rsidR="00F07756" w:rsidRPr="00BE1CB3">
        <w:rPr>
          <w:rFonts w:cs="Arial"/>
        </w:rPr>
        <w:t>0.0001</w:t>
      </w:r>
      <w:r w:rsidRPr="00BE1CB3">
        <w:rPr>
          <w:rFonts w:cs="Arial"/>
        </w:rPr>
        <w:t xml:space="preserve"> and from 33.1</w:t>
      </w:r>
      <w:r w:rsidR="00E33415" w:rsidRPr="00BE1CB3">
        <w:rPr>
          <w:rFonts w:cs="Arial"/>
        </w:rPr>
        <w:t>±</w:t>
      </w:r>
      <w:r w:rsidRPr="00BE1CB3">
        <w:rPr>
          <w:rFonts w:cs="Arial"/>
        </w:rPr>
        <w:t>2.64</w:t>
      </w:r>
      <w:r w:rsidR="005A3D5C" w:rsidRPr="00BE1CB3">
        <w:rPr>
          <w:rFonts w:cs="Arial"/>
        </w:rPr>
        <w:t xml:space="preserve"> mm</w:t>
      </w:r>
      <w:r w:rsidRPr="00BE1CB3">
        <w:rPr>
          <w:rFonts w:cs="Arial"/>
        </w:rPr>
        <w:t xml:space="preserve"> to 41.3</w:t>
      </w:r>
      <w:r w:rsidR="00E33415" w:rsidRPr="00BE1CB3">
        <w:rPr>
          <w:rFonts w:cs="Arial"/>
        </w:rPr>
        <w:t>±</w:t>
      </w:r>
      <w:r w:rsidRPr="00BE1CB3">
        <w:rPr>
          <w:rFonts w:cs="Arial"/>
        </w:rPr>
        <w:t>4</w:t>
      </w:r>
      <w:r w:rsidR="007F58F5" w:rsidRPr="00BE1CB3">
        <w:rPr>
          <w:rFonts w:cs="Arial"/>
        </w:rPr>
        <w:t>.57 mm, p&lt;</w:t>
      </w:r>
      <w:r w:rsidR="00F07756" w:rsidRPr="00BE1CB3">
        <w:rPr>
          <w:rFonts w:cs="Arial"/>
        </w:rPr>
        <w:t>0.0001</w:t>
      </w:r>
      <w:r w:rsidR="007F58F5" w:rsidRPr="00BE1CB3">
        <w:rPr>
          <w:rFonts w:cs="Arial"/>
        </w:rPr>
        <w:t>, respectively)</w:t>
      </w:r>
      <w:r w:rsidR="00B850E2" w:rsidRPr="00BE1CB3">
        <w:rPr>
          <w:rFonts w:cs="Arial"/>
        </w:rPr>
        <w:t xml:space="preserve"> (</w:t>
      </w:r>
      <w:r w:rsidR="00B850E2" w:rsidRPr="00BE1CB3">
        <w:rPr>
          <w:rFonts w:cs="Arial"/>
          <w:b/>
        </w:rPr>
        <w:t>Supplemental Fig. 2b</w:t>
      </w:r>
      <w:r w:rsidR="00B850E2" w:rsidRPr="00BE1CB3">
        <w:rPr>
          <w:rFonts w:cs="Arial"/>
        </w:rPr>
        <w:t>)</w:t>
      </w:r>
      <w:r w:rsidR="005A3D5C" w:rsidRPr="00BE1CB3">
        <w:rPr>
          <w:rFonts w:cs="Arial"/>
        </w:rPr>
        <w:t xml:space="preserve">. </w:t>
      </w:r>
      <w:r w:rsidR="00841878" w:rsidRPr="00BE1CB3">
        <w:rPr>
          <w:rFonts w:cs="Arial"/>
        </w:rPr>
        <w:t>W</w:t>
      </w:r>
      <w:r w:rsidR="007F58F5" w:rsidRPr="00BE1CB3">
        <w:rPr>
          <w:rFonts w:cs="Arial"/>
        </w:rPr>
        <w:t xml:space="preserve">all thicknesses and diameter measurements </w:t>
      </w:r>
      <w:r w:rsidR="00841878" w:rsidRPr="00BE1CB3">
        <w:rPr>
          <w:rFonts w:cs="Arial"/>
        </w:rPr>
        <w:t>by</w:t>
      </w:r>
      <w:r w:rsidR="007F58F5" w:rsidRPr="00BE1CB3">
        <w:rPr>
          <w:rFonts w:cs="Arial"/>
        </w:rPr>
        <w:t xml:space="preserve"> </w:t>
      </w:r>
      <w:r w:rsidR="00C20A1F" w:rsidRPr="00BE1CB3">
        <w:rPr>
          <w:rFonts w:cs="Arial"/>
        </w:rPr>
        <w:t>echocardiography</w:t>
      </w:r>
      <w:r w:rsidR="007F58F5" w:rsidRPr="00BE1CB3">
        <w:rPr>
          <w:rFonts w:cs="Arial"/>
        </w:rPr>
        <w:t xml:space="preserve"> and MRI correlated very well</w:t>
      </w:r>
      <w:r w:rsidR="00FD76E9" w:rsidRPr="00BE1CB3">
        <w:rPr>
          <w:rFonts w:cs="Arial"/>
        </w:rPr>
        <w:t xml:space="preserve"> (r=0.99, p&lt;0.0001) </w:t>
      </w:r>
      <w:r w:rsidR="007F58F5" w:rsidRPr="00BE1CB3">
        <w:rPr>
          <w:rFonts w:cs="Arial"/>
        </w:rPr>
        <w:t>and</w:t>
      </w:r>
      <w:r w:rsidR="00FD76E9" w:rsidRPr="00BE1CB3">
        <w:rPr>
          <w:rFonts w:cs="Arial"/>
        </w:rPr>
        <w:t xml:space="preserve"> </w:t>
      </w:r>
      <w:r w:rsidR="007F58F5" w:rsidRPr="00BE1CB3">
        <w:rPr>
          <w:rFonts w:cs="Arial"/>
        </w:rPr>
        <w:t>showed no bias</w:t>
      </w:r>
      <w:r w:rsidR="00FD76E9" w:rsidRPr="00BE1CB3">
        <w:rPr>
          <w:rFonts w:cs="Arial"/>
        </w:rPr>
        <w:t xml:space="preserve"> [ICC 0.995, 95%CI(0.993-0.996), p&lt;0.0001] </w:t>
      </w:r>
      <w:r w:rsidR="007F58F5" w:rsidRPr="00BE1CB3">
        <w:rPr>
          <w:rFonts w:cs="Arial"/>
        </w:rPr>
        <w:t xml:space="preserve"> (</w:t>
      </w:r>
      <w:r w:rsidR="007F58F5" w:rsidRPr="00BE1CB3">
        <w:rPr>
          <w:rFonts w:cs="Arial"/>
          <w:b/>
        </w:rPr>
        <w:t>Supplemental Fig. 2c</w:t>
      </w:r>
      <w:r w:rsidR="007F58F5" w:rsidRPr="00BE1CB3">
        <w:rPr>
          <w:rFonts w:cs="Arial"/>
        </w:rPr>
        <w:t>).</w:t>
      </w:r>
      <w:r w:rsidR="00304DF5" w:rsidRPr="00BE1CB3">
        <w:rPr>
          <w:rFonts w:cs="Arial"/>
        </w:rPr>
        <w:t xml:space="preserve"> LV </w:t>
      </w:r>
      <w:r w:rsidR="004772AC" w:rsidRPr="00BE1CB3">
        <w:rPr>
          <w:rFonts w:cs="Arial"/>
        </w:rPr>
        <w:t xml:space="preserve">myocardial mass increased with +9% from </w:t>
      </w:r>
      <w:r w:rsidR="00304DF5" w:rsidRPr="00BE1CB3">
        <w:rPr>
          <w:rFonts w:cs="Arial"/>
        </w:rPr>
        <w:t>75.7</w:t>
      </w:r>
      <w:r w:rsidR="00E33415" w:rsidRPr="00BE1CB3">
        <w:rPr>
          <w:rFonts w:cs="Arial"/>
        </w:rPr>
        <w:t>±</w:t>
      </w:r>
      <w:r w:rsidR="00304DF5" w:rsidRPr="00BE1CB3">
        <w:rPr>
          <w:rFonts w:cs="Arial"/>
        </w:rPr>
        <w:t>10.8</w:t>
      </w:r>
      <w:r w:rsidR="007705DF" w:rsidRPr="00BE1CB3">
        <w:rPr>
          <w:rFonts w:cs="Arial"/>
        </w:rPr>
        <w:t xml:space="preserve"> g</w:t>
      </w:r>
      <w:r w:rsidR="00304DF5" w:rsidRPr="00BE1CB3">
        <w:rPr>
          <w:rFonts w:cs="Arial"/>
        </w:rPr>
        <w:t xml:space="preserve"> to 82.2</w:t>
      </w:r>
      <w:r w:rsidR="00E33415" w:rsidRPr="00BE1CB3">
        <w:rPr>
          <w:rFonts w:cs="Arial"/>
        </w:rPr>
        <w:t>±</w:t>
      </w:r>
      <w:r w:rsidR="00304DF5" w:rsidRPr="00BE1CB3">
        <w:rPr>
          <w:rFonts w:cs="Arial"/>
        </w:rPr>
        <w:t>13.7 g (p=0.009)</w:t>
      </w:r>
      <w:r w:rsidR="009C6E21" w:rsidRPr="00BE1CB3">
        <w:rPr>
          <w:rFonts w:cs="Arial"/>
        </w:rPr>
        <w:t>, corresponding with the global LV enlargement.</w:t>
      </w:r>
    </w:p>
    <w:p w14:paraId="120756A1" w14:textId="311F45BB" w:rsidR="00C20A1F" w:rsidRPr="00BE1CB3" w:rsidRDefault="00FD76E9" w:rsidP="000C5509">
      <w:pPr>
        <w:spacing w:line="480" w:lineRule="auto"/>
        <w:jc w:val="both"/>
        <w:rPr>
          <w:rFonts w:cs="Arial"/>
        </w:rPr>
      </w:pPr>
      <w:r w:rsidRPr="00BE1CB3">
        <w:rPr>
          <w:rFonts w:cs="Arial"/>
          <w:b/>
          <w:noProof/>
          <w:lang w:eastAsia="en-GB"/>
        </w:rPr>
        <w:drawing>
          <wp:inline distT="0" distB="0" distL="0" distR="0" wp14:anchorId="02463718" wp14:editId="63BD612C">
            <wp:extent cx="5731510" cy="175641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al Fig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1756410"/>
                    </a:xfrm>
                    <a:prstGeom prst="rect">
                      <a:avLst/>
                    </a:prstGeom>
                  </pic:spPr>
                </pic:pic>
              </a:graphicData>
            </a:graphic>
          </wp:inline>
        </w:drawing>
      </w:r>
      <w:r w:rsidR="00C20A1F" w:rsidRPr="00BE1CB3">
        <w:rPr>
          <w:rFonts w:cs="Arial"/>
          <w:b/>
        </w:rPr>
        <w:t>Supplemental Fig. 2</w:t>
      </w:r>
      <w:r w:rsidR="00C20A1F" w:rsidRPr="00BE1CB3">
        <w:rPr>
          <w:rFonts w:cs="Arial"/>
        </w:rPr>
        <w:t xml:space="preserve"> LV remodelling during 8 weeks of dyssynchronous rapid pacing in all animals (n=13). </w:t>
      </w:r>
      <w:r w:rsidR="000D02F6" w:rsidRPr="00BE1CB3">
        <w:rPr>
          <w:rFonts w:cs="Arial"/>
        </w:rPr>
        <w:t xml:space="preserve">(a): </w:t>
      </w:r>
      <w:r w:rsidR="00C20A1F" w:rsidRPr="00BE1CB3">
        <w:rPr>
          <w:rFonts w:cs="Arial"/>
        </w:rPr>
        <w:t>Changes in LV septal and lateral wall thickness, and</w:t>
      </w:r>
      <w:r w:rsidR="000D02F6" w:rsidRPr="00BE1CB3">
        <w:rPr>
          <w:rFonts w:cs="Arial"/>
        </w:rPr>
        <w:t xml:space="preserve"> (b) LV internal diameter</w:t>
      </w:r>
      <w:r w:rsidR="00C20A1F" w:rsidRPr="00BE1CB3">
        <w:rPr>
          <w:rFonts w:cs="Arial"/>
        </w:rPr>
        <w:t xml:space="preserve">, as measured by cardiac MRI. Solid lines on the upper panels represent the lateral wall, while dashed lines represent the septal wall measurements. Red coloured markings are end-systolic, while blue coloured markings are end-diastolic measurements. </w:t>
      </w:r>
      <w:r w:rsidR="00150611" w:rsidRPr="00BE1CB3">
        <w:rPr>
          <w:rFonts w:cs="Arial"/>
        </w:rPr>
        <w:t>(c)</w:t>
      </w:r>
      <w:r w:rsidR="000D02F6" w:rsidRPr="00BE1CB3">
        <w:rPr>
          <w:rFonts w:cs="Arial"/>
        </w:rPr>
        <w:t>:</w:t>
      </w:r>
      <w:r w:rsidR="00150611" w:rsidRPr="00BE1CB3">
        <w:rPr>
          <w:rFonts w:cs="Arial"/>
        </w:rPr>
        <w:t xml:space="preserve"> </w:t>
      </w:r>
      <w:r w:rsidR="006D2AA1" w:rsidRPr="00BE1CB3">
        <w:rPr>
          <w:rFonts w:cs="Arial"/>
        </w:rPr>
        <w:t>C</w:t>
      </w:r>
      <w:r w:rsidR="00C20A1F" w:rsidRPr="00BE1CB3">
        <w:rPr>
          <w:rFonts w:cs="Arial"/>
        </w:rPr>
        <w:t>orrelation</w:t>
      </w:r>
      <w:r w:rsidR="006D2AA1" w:rsidRPr="00BE1CB3">
        <w:rPr>
          <w:rFonts w:cs="Arial"/>
        </w:rPr>
        <w:t xml:space="preserve"> plot</w:t>
      </w:r>
      <w:r w:rsidR="00C20A1F" w:rsidRPr="00BE1CB3">
        <w:rPr>
          <w:rFonts w:cs="Arial"/>
        </w:rPr>
        <w:t xml:space="preserve"> </w:t>
      </w:r>
      <w:r w:rsidR="006D2AA1" w:rsidRPr="00BE1CB3">
        <w:rPr>
          <w:rFonts w:cs="Arial"/>
        </w:rPr>
        <w:t xml:space="preserve">of linear LV measurements </w:t>
      </w:r>
      <w:r w:rsidR="00C20A1F" w:rsidRPr="00BE1CB3">
        <w:rPr>
          <w:rFonts w:cs="Arial"/>
        </w:rPr>
        <w:t>between echocardiography and MRI</w:t>
      </w:r>
      <w:r w:rsidR="00150611" w:rsidRPr="00BE1CB3">
        <w:rPr>
          <w:rFonts w:cs="Arial"/>
        </w:rPr>
        <w:t xml:space="preserve"> (r=0.99, p&lt;0.0001)</w:t>
      </w:r>
      <w:r w:rsidR="00C20A1F" w:rsidRPr="00BE1CB3">
        <w:rPr>
          <w:rFonts w:cs="Arial"/>
        </w:rPr>
        <w:t>.</w:t>
      </w:r>
    </w:p>
    <w:p w14:paraId="1189C255" w14:textId="2B8CC727" w:rsidR="005D54A7" w:rsidRPr="00BE1CB3" w:rsidRDefault="007E40F1" w:rsidP="000C5509">
      <w:pPr>
        <w:pStyle w:val="Heading2"/>
        <w:numPr>
          <w:ilvl w:val="0"/>
          <w:numId w:val="0"/>
        </w:numPr>
        <w:spacing w:line="480" w:lineRule="auto"/>
        <w:ind w:left="720" w:hanging="720"/>
        <w:jc w:val="both"/>
        <w:rPr>
          <w:rFonts w:asciiTheme="minorHAnsi" w:hAnsiTheme="minorHAnsi" w:cs="Arial"/>
          <w:b/>
          <w:lang w:val="en-GB"/>
        </w:rPr>
      </w:pPr>
      <w:r w:rsidRPr="00BE1CB3">
        <w:rPr>
          <w:rFonts w:asciiTheme="minorHAnsi" w:hAnsiTheme="minorHAnsi" w:cs="Arial"/>
          <w:b/>
          <w:lang w:val="en-GB"/>
        </w:rPr>
        <w:lastRenderedPageBreak/>
        <w:t>Global LV function</w:t>
      </w:r>
    </w:p>
    <w:p w14:paraId="6D66ED68" w14:textId="1175A7A2" w:rsidR="00B3181E" w:rsidRPr="00BE1CB3" w:rsidRDefault="00B3181E" w:rsidP="00BE1CB3">
      <w:pPr>
        <w:pStyle w:val="Heading3"/>
        <w:spacing w:line="480" w:lineRule="auto"/>
        <w:jc w:val="both"/>
        <w:rPr>
          <w:rFonts w:asciiTheme="minorHAnsi" w:hAnsiTheme="minorHAnsi" w:cs="Arial"/>
        </w:rPr>
      </w:pPr>
      <w:r w:rsidRPr="00BE1CB3">
        <w:rPr>
          <w:rFonts w:asciiTheme="minorHAnsi" w:hAnsiTheme="minorHAnsi" w:cs="Arial"/>
        </w:rPr>
        <w:t>Hemodynamic data</w:t>
      </w:r>
    </w:p>
    <w:p w14:paraId="4C76CB0B" w14:textId="3B151522" w:rsidR="00707D41" w:rsidRPr="00BE1CB3" w:rsidRDefault="00707D41" w:rsidP="000C5509">
      <w:pPr>
        <w:pStyle w:val="Caption"/>
        <w:keepNext/>
        <w:spacing w:line="480" w:lineRule="auto"/>
        <w:jc w:val="both"/>
        <w:rPr>
          <w:rFonts w:cs="Arial"/>
          <w:b/>
        </w:rPr>
      </w:pPr>
      <w:r w:rsidRPr="00BE1CB3">
        <w:rPr>
          <w:rFonts w:cs="Arial"/>
          <w:b/>
          <w:i w:val="0"/>
          <w:color w:val="auto"/>
          <w:sz w:val="22"/>
        </w:rPr>
        <w:t xml:space="preserve">Supplemental Table </w:t>
      </w:r>
      <w:r w:rsidRPr="00BE1CB3">
        <w:rPr>
          <w:rFonts w:cs="Arial"/>
          <w:b/>
          <w:i w:val="0"/>
          <w:color w:val="auto"/>
          <w:sz w:val="22"/>
        </w:rPr>
        <w:fldChar w:fldCharType="begin"/>
      </w:r>
      <w:r w:rsidRPr="00BE1CB3">
        <w:rPr>
          <w:rFonts w:cs="Arial"/>
          <w:b/>
          <w:i w:val="0"/>
          <w:color w:val="auto"/>
          <w:sz w:val="22"/>
        </w:rPr>
        <w:instrText xml:space="preserve"> SEQ Supplemental_Table \* ARABIC </w:instrText>
      </w:r>
      <w:r w:rsidRPr="00BE1CB3">
        <w:rPr>
          <w:rFonts w:cs="Arial"/>
          <w:b/>
          <w:i w:val="0"/>
          <w:color w:val="auto"/>
          <w:sz w:val="22"/>
        </w:rPr>
        <w:fldChar w:fldCharType="separate"/>
      </w:r>
      <w:r w:rsidR="0036597F">
        <w:rPr>
          <w:rFonts w:cs="Arial"/>
          <w:b/>
          <w:i w:val="0"/>
          <w:noProof/>
          <w:color w:val="auto"/>
          <w:sz w:val="22"/>
        </w:rPr>
        <w:t>1</w:t>
      </w:r>
      <w:r w:rsidRPr="00BE1CB3">
        <w:rPr>
          <w:rFonts w:cs="Arial"/>
          <w:b/>
          <w:i w:val="0"/>
          <w:color w:val="auto"/>
          <w:sz w:val="22"/>
        </w:rPr>
        <w:fldChar w:fldCharType="end"/>
      </w:r>
      <w:r w:rsidRPr="00BE1CB3">
        <w:rPr>
          <w:rFonts w:cs="Arial"/>
          <w:b/>
          <w:i w:val="0"/>
          <w:color w:val="auto"/>
          <w:sz w:val="22"/>
        </w:rPr>
        <w:t>:</w:t>
      </w:r>
      <w:r w:rsidR="00354A35" w:rsidRPr="00BE1CB3">
        <w:rPr>
          <w:rFonts w:cs="Arial"/>
          <w:i w:val="0"/>
          <w:color w:val="auto"/>
          <w:sz w:val="22"/>
        </w:rPr>
        <w:t xml:space="preserve"> Hemodynamic data of acute pacing switch after 8 weeks of rapid </w:t>
      </w:r>
      <w:r w:rsidR="00F66622" w:rsidRPr="00BE1CB3">
        <w:rPr>
          <w:rFonts w:cs="Arial"/>
          <w:i w:val="0"/>
          <w:color w:val="auto"/>
          <w:sz w:val="22"/>
        </w:rPr>
        <w:t xml:space="preserve">A-V </w:t>
      </w:r>
      <w:r w:rsidR="00354A35" w:rsidRPr="00BE1CB3">
        <w:rPr>
          <w:rFonts w:cs="Arial"/>
          <w:i w:val="0"/>
          <w:color w:val="auto"/>
          <w:sz w:val="22"/>
        </w:rPr>
        <w:t>pacing.</w:t>
      </w:r>
    </w:p>
    <w:tbl>
      <w:tblPr>
        <w:tblW w:w="8789" w:type="dxa"/>
        <w:jc w:val="center"/>
        <w:tblLayout w:type="fixed"/>
        <w:tblCellMar>
          <w:left w:w="70" w:type="dxa"/>
          <w:right w:w="70" w:type="dxa"/>
        </w:tblCellMar>
        <w:tblLook w:val="04A0" w:firstRow="1" w:lastRow="0" w:firstColumn="1" w:lastColumn="0" w:noHBand="0" w:noVBand="1"/>
      </w:tblPr>
      <w:tblGrid>
        <w:gridCol w:w="4135"/>
        <w:gridCol w:w="1843"/>
        <w:gridCol w:w="1819"/>
        <w:gridCol w:w="992"/>
      </w:tblGrid>
      <w:tr w:rsidR="00915A8D" w:rsidRPr="00BE1CB3" w14:paraId="60D203BB" w14:textId="77777777" w:rsidTr="00214F0B">
        <w:trPr>
          <w:trHeight w:val="510"/>
          <w:jc w:val="center"/>
        </w:trPr>
        <w:tc>
          <w:tcPr>
            <w:tcW w:w="4135" w:type="dxa"/>
            <w:tcBorders>
              <w:top w:val="single" w:sz="24" w:space="0" w:color="auto"/>
              <w:left w:val="nil"/>
              <w:bottom w:val="single" w:sz="24" w:space="0" w:color="auto"/>
              <w:right w:val="nil"/>
            </w:tcBorders>
            <w:shd w:val="clear" w:color="auto" w:fill="auto"/>
            <w:noWrap/>
            <w:vAlign w:val="center"/>
            <w:hideMark/>
          </w:tcPr>
          <w:p w14:paraId="56B63A5A" w14:textId="77777777" w:rsidR="00915A8D" w:rsidRPr="00BE1CB3" w:rsidRDefault="00915A8D" w:rsidP="000C5509">
            <w:pPr>
              <w:spacing w:after="0" w:line="480" w:lineRule="auto"/>
              <w:jc w:val="center"/>
              <w:rPr>
                <w:rFonts w:eastAsia="Times New Roman" w:cs="Arial"/>
                <w:b/>
                <w:bCs/>
                <w:color w:val="000000"/>
                <w:lang w:val="en-US" w:eastAsia="nl-BE"/>
              </w:rPr>
            </w:pPr>
            <w:r w:rsidRPr="00BE1CB3">
              <w:rPr>
                <w:rFonts w:eastAsia="Times New Roman" w:cs="Arial"/>
                <w:b/>
                <w:bCs/>
                <w:color w:val="000000"/>
                <w:lang w:val="en-US" w:eastAsia="nl-BE"/>
              </w:rPr>
              <w:t> </w:t>
            </w:r>
          </w:p>
        </w:tc>
        <w:tc>
          <w:tcPr>
            <w:tcW w:w="1843" w:type="dxa"/>
            <w:tcBorders>
              <w:top w:val="single" w:sz="24" w:space="0" w:color="auto"/>
              <w:left w:val="nil"/>
              <w:bottom w:val="single" w:sz="24" w:space="0" w:color="auto"/>
              <w:right w:val="nil"/>
            </w:tcBorders>
            <w:shd w:val="clear" w:color="auto" w:fill="auto"/>
            <w:vAlign w:val="center"/>
          </w:tcPr>
          <w:p w14:paraId="27E964A4" w14:textId="77777777" w:rsidR="00915A8D" w:rsidRPr="00BE1CB3" w:rsidRDefault="00915A8D" w:rsidP="000C5509">
            <w:pPr>
              <w:spacing w:after="0" w:line="480" w:lineRule="auto"/>
              <w:jc w:val="center"/>
              <w:rPr>
                <w:rFonts w:eastAsia="Times New Roman" w:cs="Arial"/>
                <w:b/>
                <w:bCs/>
                <w:color w:val="000000"/>
                <w:lang w:val="nl-BE" w:eastAsia="nl-BE"/>
              </w:rPr>
            </w:pPr>
            <w:r w:rsidRPr="00BE1CB3">
              <w:rPr>
                <w:rFonts w:eastAsia="Times New Roman" w:cs="Arial"/>
                <w:b/>
                <w:bCs/>
                <w:color w:val="000000"/>
                <w:lang w:val="nl-BE" w:eastAsia="nl-BE"/>
              </w:rPr>
              <w:t>AAI</w:t>
            </w:r>
          </w:p>
        </w:tc>
        <w:tc>
          <w:tcPr>
            <w:tcW w:w="1819" w:type="dxa"/>
            <w:tcBorders>
              <w:top w:val="single" w:sz="24" w:space="0" w:color="auto"/>
              <w:left w:val="nil"/>
              <w:bottom w:val="single" w:sz="24" w:space="0" w:color="auto"/>
              <w:right w:val="nil"/>
            </w:tcBorders>
            <w:vAlign w:val="center"/>
          </w:tcPr>
          <w:p w14:paraId="3FC6A82B" w14:textId="77777777" w:rsidR="00915A8D" w:rsidRPr="00BE1CB3" w:rsidRDefault="00915A8D" w:rsidP="000C5509">
            <w:pPr>
              <w:spacing w:after="0" w:line="480" w:lineRule="auto"/>
              <w:jc w:val="center"/>
              <w:rPr>
                <w:rFonts w:eastAsia="Times New Roman" w:cs="Arial"/>
                <w:b/>
                <w:bCs/>
                <w:color w:val="000000"/>
                <w:lang w:val="nl-BE" w:eastAsia="nl-BE"/>
              </w:rPr>
            </w:pPr>
            <w:r w:rsidRPr="00BE1CB3">
              <w:rPr>
                <w:rFonts w:eastAsia="Times New Roman" w:cs="Arial"/>
                <w:b/>
                <w:bCs/>
                <w:color w:val="000000"/>
                <w:lang w:val="nl-BE" w:eastAsia="nl-BE"/>
              </w:rPr>
              <w:t>DDD</w:t>
            </w:r>
          </w:p>
        </w:tc>
        <w:tc>
          <w:tcPr>
            <w:tcW w:w="992" w:type="dxa"/>
            <w:tcBorders>
              <w:top w:val="single" w:sz="24" w:space="0" w:color="auto"/>
              <w:left w:val="nil"/>
              <w:bottom w:val="single" w:sz="24" w:space="0" w:color="auto"/>
            </w:tcBorders>
            <w:vAlign w:val="center"/>
          </w:tcPr>
          <w:p w14:paraId="432E4320" w14:textId="77777777" w:rsidR="00915A8D" w:rsidRPr="00BE1CB3" w:rsidRDefault="00915A8D" w:rsidP="000C5509">
            <w:pPr>
              <w:spacing w:after="0" w:line="480" w:lineRule="auto"/>
              <w:jc w:val="center"/>
              <w:rPr>
                <w:rFonts w:eastAsia="Times New Roman" w:cs="Arial"/>
                <w:b/>
                <w:bCs/>
                <w:color w:val="000000"/>
                <w:lang w:val="nl-BE" w:eastAsia="nl-BE"/>
              </w:rPr>
            </w:pPr>
            <w:r w:rsidRPr="00BE1CB3">
              <w:rPr>
                <w:rFonts w:eastAsia="Times New Roman" w:cs="Arial"/>
                <w:b/>
                <w:bCs/>
                <w:color w:val="000000"/>
                <w:lang w:val="nl-BE" w:eastAsia="nl-BE"/>
              </w:rPr>
              <w:t>p-value</w:t>
            </w:r>
          </w:p>
        </w:tc>
      </w:tr>
      <w:tr w:rsidR="00915A8D" w:rsidRPr="00BE1CB3" w14:paraId="505840E1" w14:textId="77777777" w:rsidTr="00214F0B">
        <w:trPr>
          <w:trHeight w:val="510"/>
          <w:jc w:val="center"/>
        </w:trPr>
        <w:tc>
          <w:tcPr>
            <w:tcW w:w="4135" w:type="dxa"/>
            <w:tcBorders>
              <w:top w:val="single" w:sz="24" w:space="0" w:color="auto"/>
              <w:left w:val="nil"/>
              <w:bottom w:val="nil"/>
              <w:right w:val="nil"/>
            </w:tcBorders>
            <w:shd w:val="clear" w:color="auto" w:fill="auto"/>
            <w:noWrap/>
            <w:vAlign w:val="center"/>
            <w:hideMark/>
          </w:tcPr>
          <w:p w14:paraId="73E6065B" w14:textId="77777777" w:rsidR="00915A8D" w:rsidRPr="00BE1CB3" w:rsidRDefault="00915A8D" w:rsidP="000C5509">
            <w:pPr>
              <w:spacing w:after="0" w:line="480" w:lineRule="auto"/>
              <w:jc w:val="both"/>
              <w:rPr>
                <w:rFonts w:eastAsia="Times New Roman" w:cs="Arial"/>
                <w:color w:val="000000"/>
                <w:lang w:val="nl-BE" w:eastAsia="nl-BE"/>
              </w:rPr>
            </w:pPr>
            <w:r w:rsidRPr="00BE1CB3">
              <w:rPr>
                <w:rFonts w:eastAsia="Times New Roman" w:cs="Arial"/>
                <w:color w:val="000000"/>
                <w:lang w:val="nl-BE" w:eastAsia="nl-BE"/>
              </w:rPr>
              <w:t>Heart rate (bpm)</w:t>
            </w:r>
          </w:p>
        </w:tc>
        <w:tc>
          <w:tcPr>
            <w:tcW w:w="1843" w:type="dxa"/>
            <w:tcBorders>
              <w:top w:val="single" w:sz="24" w:space="0" w:color="auto"/>
              <w:left w:val="nil"/>
              <w:bottom w:val="nil"/>
              <w:right w:val="nil"/>
            </w:tcBorders>
            <w:shd w:val="clear" w:color="auto" w:fill="auto"/>
            <w:vAlign w:val="center"/>
          </w:tcPr>
          <w:p w14:paraId="5A8EC0B3" w14:textId="77777777" w:rsidR="00915A8D" w:rsidRPr="00BE1CB3" w:rsidRDefault="00915A8D" w:rsidP="000C5509">
            <w:pPr>
              <w:spacing w:after="0" w:line="480" w:lineRule="auto"/>
              <w:jc w:val="center"/>
              <w:rPr>
                <w:rFonts w:eastAsia="Times New Roman" w:cs="Arial"/>
                <w:color w:val="000000"/>
                <w:lang w:val="nl-BE" w:eastAsia="nl-BE"/>
              </w:rPr>
            </w:pPr>
            <w:r w:rsidRPr="00BE1CB3">
              <w:rPr>
                <w:rFonts w:eastAsia="Times New Roman" w:cs="Arial"/>
                <w:color w:val="000000"/>
                <w:lang w:val="nl-BE" w:eastAsia="nl-BE"/>
              </w:rPr>
              <w:t>110</w:t>
            </w:r>
          </w:p>
        </w:tc>
        <w:tc>
          <w:tcPr>
            <w:tcW w:w="1819" w:type="dxa"/>
            <w:tcBorders>
              <w:top w:val="single" w:sz="24" w:space="0" w:color="auto"/>
              <w:left w:val="nil"/>
              <w:bottom w:val="nil"/>
              <w:right w:val="nil"/>
            </w:tcBorders>
            <w:vAlign w:val="center"/>
          </w:tcPr>
          <w:p w14:paraId="318385BE" w14:textId="77777777" w:rsidR="00915A8D" w:rsidRPr="00BE1CB3" w:rsidRDefault="00915A8D" w:rsidP="000C5509">
            <w:pPr>
              <w:spacing w:after="0" w:line="480" w:lineRule="auto"/>
              <w:jc w:val="center"/>
              <w:rPr>
                <w:rFonts w:eastAsia="Times New Roman" w:cs="Arial"/>
                <w:color w:val="000000"/>
                <w:lang w:val="nl-BE" w:eastAsia="nl-BE"/>
              </w:rPr>
            </w:pPr>
            <w:r w:rsidRPr="00BE1CB3">
              <w:rPr>
                <w:rFonts w:eastAsia="Times New Roman" w:cs="Arial"/>
                <w:color w:val="000000"/>
                <w:lang w:val="nl-BE" w:eastAsia="nl-BE"/>
              </w:rPr>
              <w:t>110</w:t>
            </w:r>
          </w:p>
        </w:tc>
        <w:tc>
          <w:tcPr>
            <w:tcW w:w="992" w:type="dxa"/>
            <w:tcBorders>
              <w:top w:val="single" w:sz="24" w:space="0" w:color="auto"/>
              <w:left w:val="nil"/>
              <w:bottom w:val="nil"/>
            </w:tcBorders>
            <w:vAlign w:val="center"/>
          </w:tcPr>
          <w:p w14:paraId="1DAEA763" w14:textId="77777777" w:rsidR="00915A8D" w:rsidRPr="00BE1CB3" w:rsidRDefault="00915A8D" w:rsidP="000C5509">
            <w:pPr>
              <w:spacing w:after="0" w:line="480" w:lineRule="auto"/>
              <w:jc w:val="center"/>
              <w:rPr>
                <w:rFonts w:eastAsia="Times New Roman" w:cs="Arial"/>
                <w:color w:val="000000"/>
                <w:lang w:val="nl-BE" w:eastAsia="nl-BE"/>
              </w:rPr>
            </w:pPr>
            <w:r w:rsidRPr="00BE1CB3">
              <w:rPr>
                <w:rFonts w:eastAsia="Times New Roman" w:cs="Arial"/>
                <w:color w:val="000000"/>
                <w:lang w:val="nl-BE" w:eastAsia="nl-BE"/>
              </w:rPr>
              <w:t>p=NS</w:t>
            </w:r>
          </w:p>
        </w:tc>
      </w:tr>
      <w:tr w:rsidR="00915A8D" w:rsidRPr="00BE1CB3" w14:paraId="4DA4E029" w14:textId="77777777" w:rsidTr="00214F0B">
        <w:trPr>
          <w:trHeight w:val="510"/>
          <w:jc w:val="center"/>
        </w:trPr>
        <w:tc>
          <w:tcPr>
            <w:tcW w:w="4135" w:type="dxa"/>
            <w:tcBorders>
              <w:top w:val="nil"/>
              <w:left w:val="nil"/>
              <w:bottom w:val="nil"/>
              <w:right w:val="nil"/>
            </w:tcBorders>
            <w:shd w:val="clear" w:color="auto" w:fill="auto"/>
            <w:noWrap/>
            <w:vAlign w:val="center"/>
            <w:hideMark/>
          </w:tcPr>
          <w:p w14:paraId="64BDCF41" w14:textId="77777777" w:rsidR="00915A8D" w:rsidRPr="00BE1CB3" w:rsidRDefault="00915A8D" w:rsidP="000C5509">
            <w:pPr>
              <w:spacing w:after="0" w:line="480" w:lineRule="auto"/>
              <w:rPr>
                <w:rFonts w:eastAsia="Times New Roman" w:cs="Arial"/>
                <w:color w:val="000000"/>
                <w:lang w:val="en-US" w:eastAsia="nl-BE"/>
              </w:rPr>
            </w:pPr>
            <w:r w:rsidRPr="00BE1CB3">
              <w:rPr>
                <w:rFonts w:eastAsia="Times New Roman" w:cs="Arial"/>
                <w:color w:val="000000"/>
                <w:lang w:val="en-US" w:eastAsia="nl-BE"/>
              </w:rPr>
              <w:t>ED LV pressure (mmHg)</w:t>
            </w:r>
          </w:p>
        </w:tc>
        <w:tc>
          <w:tcPr>
            <w:tcW w:w="1843" w:type="dxa"/>
            <w:tcBorders>
              <w:top w:val="nil"/>
              <w:left w:val="nil"/>
              <w:bottom w:val="nil"/>
              <w:right w:val="nil"/>
            </w:tcBorders>
            <w:shd w:val="clear" w:color="auto" w:fill="auto"/>
            <w:vAlign w:val="center"/>
          </w:tcPr>
          <w:p w14:paraId="60C4D072" w14:textId="5706F634" w:rsidR="00915A8D" w:rsidRPr="00BE1CB3" w:rsidRDefault="00915A8D" w:rsidP="00E33415">
            <w:pPr>
              <w:spacing w:after="0" w:line="480" w:lineRule="auto"/>
              <w:jc w:val="center"/>
              <w:rPr>
                <w:rFonts w:eastAsia="Times New Roman" w:cs="Arial"/>
                <w:color w:val="000000"/>
                <w:lang w:eastAsia="nl-BE"/>
              </w:rPr>
            </w:pPr>
            <w:r w:rsidRPr="00BE1CB3">
              <w:rPr>
                <w:rFonts w:eastAsia="Times New Roman" w:cs="Arial"/>
                <w:color w:val="000000"/>
                <w:lang w:eastAsia="nl-BE"/>
              </w:rPr>
              <w:t>8</w:t>
            </w:r>
            <w:r w:rsidR="00E33415" w:rsidRPr="00BE1CB3">
              <w:rPr>
                <w:rFonts w:eastAsia="Times New Roman" w:cs="Arial"/>
                <w:color w:val="000000"/>
                <w:lang w:eastAsia="nl-BE"/>
              </w:rPr>
              <w:t>±</w:t>
            </w:r>
            <w:r w:rsidRPr="00BE1CB3">
              <w:rPr>
                <w:rFonts w:eastAsia="Times New Roman" w:cs="Arial"/>
                <w:color w:val="000000"/>
                <w:lang w:eastAsia="nl-BE"/>
              </w:rPr>
              <w:t>7.3</w:t>
            </w:r>
          </w:p>
        </w:tc>
        <w:tc>
          <w:tcPr>
            <w:tcW w:w="1819" w:type="dxa"/>
            <w:tcBorders>
              <w:top w:val="nil"/>
              <w:left w:val="nil"/>
              <w:bottom w:val="nil"/>
              <w:right w:val="nil"/>
            </w:tcBorders>
            <w:vAlign w:val="center"/>
          </w:tcPr>
          <w:p w14:paraId="797D8B77" w14:textId="2DA3A6E0" w:rsidR="00915A8D" w:rsidRPr="00BE1CB3" w:rsidRDefault="00915A8D" w:rsidP="00E33415">
            <w:pPr>
              <w:spacing w:after="0" w:line="480" w:lineRule="auto"/>
              <w:jc w:val="center"/>
              <w:rPr>
                <w:rFonts w:eastAsia="Times New Roman" w:cs="Arial"/>
                <w:color w:val="000000"/>
                <w:lang w:eastAsia="nl-BE"/>
              </w:rPr>
            </w:pPr>
            <w:r w:rsidRPr="00BE1CB3">
              <w:rPr>
                <w:rFonts w:eastAsia="Times New Roman" w:cs="Arial"/>
                <w:color w:val="000000"/>
                <w:lang w:eastAsia="nl-BE"/>
              </w:rPr>
              <w:t>9</w:t>
            </w:r>
            <w:r w:rsidR="00E33415" w:rsidRPr="00BE1CB3">
              <w:rPr>
                <w:rFonts w:eastAsia="Times New Roman" w:cs="Arial"/>
                <w:color w:val="000000"/>
                <w:lang w:eastAsia="nl-BE"/>
              </w:rPr>
              <w:t>±</w:t>
            </w:r>
            <w:r w:rsidRPr="00BE1CB3">
              <w:rPr>
                <w:rFonts w:eastAsia="Times New Roman" w:cs="Arial"/>
                <w:color w:val="000000"/>
                <w:lang w:eastAsia="nl-BE"/>
              </w:rPr>
              <w:t>7.2</w:t>
            </w:r>
          </w:p>
        </w:tc>
        <w:tc>
          <w:tcPr>
            <w:tcW w:w="992" w:type="dxa"/>
            <w:tcBorders>
              <w:top w:val="nil"/>
              <w:left w:val="nil"/>
              <w:bottom w:val="nil"/>
            </w:tcBorders>
            <w:vAlign w:val="center"/>
          </w:tcPr>
          <w:p w14:paraId="605C3D34" w14:textId="77777777" w:rsidR="00915A8D" w:rsidRPr="00BE1CB3" w:rsidRDefault="00915A8D" w:rsidP="000C5509">
            <w:pPr>
              <w:spacing w:after="0" w:line="480" w:lineRule="auto"/>
              <w:jc w:val="center"/>
              <w:rPr>
                <w:rFonts w:eastAsia="Times New Roman" w:cs="Arial"/>
                <w:color w:val="000000"/>
                <w:lang w:eastAsia="nl-BE"/>
              </w:rPr>
            </w:pPr>
            <w:r w:rsidRPr="00BE1CB3">
              <w:rPr>
                <w:rFonts w:eastAsia="Times New Roman" w:cs="Arial"/>
                <w:color w:val="000000"/>
                <w:lang w:eastAsia="nl-BE"/>
              </w:rPr>
              <w:t>p=NS</w:t>
            </w:r>
          </w:p>
        </w:tc>
      </w:tr>
      <w:tr w:rsidR="00915A8D" w:rsidRPr="00BE1CB3" w14:paraId="23E3B50C" w14:textId="77777777" w:rsidTr="00214F0B">
        <w:trPr>
          <w:trHeight w:val="510"/>
          <w:jc w:val="center"/>
        </w:trPr>
        <w:tc>
          <w:tcPr>
            <w:tcW w:w="4135" w:type="dxa"/>
            <w:tcBorders>
              <w:top w:val="nil"/>
              <w:left w:val="nil"/>
              <w:bottom w:val="nil"/>
              <w:right w:val="nil"/>
            </w:tcBorders>
            <w:shd w:val="clear" w:color="auto" w:fill="auto"/>
            <w:noWrap/>
            <w:vAlign w:val="center"/>
            <w:hideMark/>
          </w:tcPr>
          <w:p w14:paraId="542AB581" w14:textId="77777777" w:rsidR="00915A8D" w:rsidRPr="00BE1CB3" w:rsidRDefault="00915A8D" w:rsidP="000C5509">
            <w:pPr>
              <w:spacing w:after="0" w:line="480" w:lineRule="auto"/>
              <w:jc w:val="both"/>
              <w:rPr>
                <w:rFonts w:eastAsia="Times New Roman" w:cs="Arial"/>
                <w:color w:val="000000"/>
                <w:lang w:eastAsia="nl-BE"/>
              </w:rPr>
            </w:pPr>
            <w:r w:rsidRPr="00BE1CB3">
              <w:rPr>
                <w:rFonts w:eastAsia="Times New Roman" w:cs="Arial"/>
                <w:color w:val="000000"/>
                <w:lang w:eastAsia="nl-BE"/>
              </w:rPr>
              <w:t>CO (L/min)</w:t>
            </w:r>
          </w:p>
        </w:tc>
        <w:tc>
          <w:tcPr>
            <w:tcW w:w="1843" w:type="dxa"/>
            <w:tcBorders>
              <w:top w:val="nil"/>
              <w:left w:val="nil"/>
              <w:bottom w:val="nil"/>
              <w:right w:val="nil"/>
            </w:tcBorders>
            <w:shd w:val="clear" w:color="auto" w:fill="auto"/>
            <w:vAlign w:val="center"/>
          </w:tcPr>
          <w:p w14:paraId="0581EDD5" w14:textId="34C41F9A" w:rsidR="00915A8D" w:rsidRPr="00BE1CB3" w:rsidRDefault="00915A8D" w:rsidP="00E33415">
            <w:pPr>
              <w:spacing w:after="0" w:line="480" w:lineRule="auto"/>
              <w:jc w:val="center"/>
              <w:rPr>
                <w:rFonts w:eastAsia="Times New Roman" w:cs="Arial"/>
                <w:color w:val="000000"/>
                <w:lang w:eastAsia="nl-BE"/>
              </w:rPr>
            </w:pPr>
            <w:r w:rsidRPr="00BE1CB3">
              <w:rPr>
                <w:rFonts w:eastAsia="Times New Roman" w:cs="Arial"/>
                <w:color w:val="000000"/>
                <w:lang w:eastAsia="nl-BE"/>
              </w:rPr>
              <w:t>3.4</w:t>
            </w:r>
            <w:r w:rsidR="00E33415" w:rsidRPr="00BE1CB3">
              <w:rPr>
                <w:rFonts w:eastAsia="Times New Roman" w:cs="Arial"/>
                <w:color w:val="000000"/>
                <w:lang w:eastAsia="nl-BE"/>
              </w:rPr>
              <w:t>±</w:t>
            </w:r>
            <w:r w:rsidRPr="00BE1CB3">
              <w:rPr>
                <w:rFonts w:eastAsia="Times New Roman" w:cs="Arial"/>
                <w:color w:val="000000"/>
                <w:lang w:eastAsia="nl-BE"/>
              </w:rPr>
              <w:t>1.0</w:t>
            </w:r>
          </w:p>
        </w:tc>
        <w:tc>
          <w:tcPr>
            <w:tcW w:w="1819" w:type="dxa"/>
            <w:tcBorders>
              <w:top w:val="nil"/>
              <w:left w:val="nil"/>
              <w:bottom w:val="nil"/>
              <w:right w:val="nil"/>
            </w:tcBorders>
            <w:vAlign w:val="center"/>
          </w:tcPr>
          <w:p w14:paraId="648DC14B" w14:textId="64B71B6D" w:rsidR="00915A8D" w:rsidRPr="00BE1CB3" w:rsidRDefault="00915A8D" w:rsidP="00E33415">
            <w:pPr>
              <w:spacing w:after="0" w:line="480" w:lineRule="auto"/>
              <w:jc w:val="center"/>
              <w:rPr>
                <w:rFonts w:eastAsia="Times New Roman" w:cs="Arial"/>
                <w:color w:val="000000"/>
                <w:lang w:eastAsia="nl-BE"/>
              </w:rPr>
            </w:pPr>
            <w:r w:rsidRPr="00BE1CB3">
              <w:rPr>
                <w:rFonts w:eastAsia="Times New Roman" w:cs="Arial"/>
                <w:color w:val="000000"/>
                <w:lang w:eastAsia="nl-BE"/>
              </w:rPr>
              <w:t>3.3</w:t>
            </w:r>
            <w:r w:rsidR="00E33415" w:rsidRPr="00BE1CB3">
              <w:rPr>
                <w:rFonts w:eastAsia="Times New Roman" w:cs="Arial"/>
                <w:color w:val="000000"/>
                <w:lang w:eastAsia="nl-BE"/>
              </w:rPr>
              <w:t>±</w:t>
            </w:r>
            <w:r w:rsidRPr="00BE1CB3">
              <w:rPr>
                <w:rFonts w:eastAsia="Times New Roman" w:cs="Arial"/>
                <w:color w:val="000000"/>
                <w:lang w:eastAsia="nl-BE"/>
              </w:rPr>
              <w:t>1.0</w:t>
            </w:r>
          </w:p>
        </w:tc>
        <w:tc>
          <w:tcPr>
            <w:tcW w:w="992" w:type="dxa"/>
            <w:tcBorders>
              <w:top w:val="nil"/>
              <w:left w:val="nil"/>
              <w:bottom w:val="nil"/>
            </w:tcBorders>
            <w:vAlign w:val="center"/>
          </w:tcPr>
          <w:p w14:paraId="2D3D4DF0" w14:textId="77777777" w:rsidR="00915A8D" w:rsidRPr="00BE1CB3" w:rsidRDefault="00915A8D" w:rsidP="000C5509">
            <w:pPr>
              <w:spacing w:after="0" w:line="480" w:lineRule="auto"/>
              <w:jc w:val="center"/>
              <w:rPr>
                <w:rFonts w:eastAsia="Times New Roman" w:cs="Arial"/>
                <w:color w:val="000000"/>
                <w:lang w:eastAsia="nl-BE"/>
              </w:rPr>
            </w:pPr>
            <w:r w:rsidRPr="00BE1CB3">
              <w:rPr>
                <w:rFonts w:eastAsia="Times New Roman" w:cs="Arial"/>
                <w:color w:val="000000"/>
                <w:lang w:eastAsia="nl-BE"/>
              </w:rPr>
              <w:t>p=NS</w:t>
            </w:r>
          </w:p>
        </w:tc>
      </w:tr>
      <w:tr w:rsidR="00915A8D" w:rsidRPr="00BE1CB3" w14:paraId="35CD3D72" w14:textId="77777777" w:rsidTr="00214F0B">
        <w:trPr>
          <w:trHeight w:val="510"/>
          <w:jc w:val="center"/>
        </w:trPr>
        <w:tc>
          <w:tcPr>
            <w:tcW w:w="4135" w:type="dxa"/>
            <w:tcBorders>
              <w:top w:val="nil"/>
              <w:left w:val="nil"/>
              <w:bottom w:val="nil"/>
              <w:right w:val="nil"/>
            </w:tcBorders>
            <w:shd w:val="clear" w:color="auto" w:fill="auto"/>
            <w:noWrap/>
            <w:vAlign w:val="center"/>
          </w:tcPr>
          <w:p w14:paraId="71A5646C" w14:textId="77777777" w:rsidR="00915A8D" w:rsidRPr="00BE1CB3" w:rsidRDefault="00915A8D" w:rsidP="000C5509">
            <w:pPr>
              <w:spacing w:after="0" w:line="480" w:lineRule="auto"/>
              <w:jc w:val="both"/>
              <w:rPr>
                <w:rFonts w:eastAsia="Times New Roman" w:cs="Arial"/>
                <w:color w:val="000000"/>
                <w:lang w:eastAsia="nl-BE"/>
              </w:rPr>
            </w:pPr>
            <w:r w:rsidRPr="00BE1CB3">
              <w:rPr>
                <w:rFonts w:eastAsia="Times New Roman" w:cs="Arial"/>
                <w:color w:val="000000"/>
                <w:lang w:eastAsia="nl-BE"/>
              </w:rPr>
              <w:t>MAP (mmHg)</w:t>
            </w:r>
          </w:p>
        </w:tc>
        <w:tc>
          <w:tcPr>
            <w:tcW w:w="1843" w:type="dxa"/>
            <w:tcBorders>
              <w:top w:val="nil"/>
              <w:left w:val="nil"/>
              <w:bottom w:val="nil"/>
              <w:right w:val="nil"/>
            </w:tcBorders>
            <w:shd w:val="clear" w:color="auto" w:fill="auto"/>
            <w:vAlign w:val="center"/>
          </w:tcPr>
          <w:p w14:paraId="710A85FB" w14:textId="1B94CDEC" w:rsidR="00915A8D" w:rsidRPr="00BE1CB3" w:rsidRDefault="00915A8D" w:rsidP="00E33415">
            <w:pPr>
              <w:spacing w:after="0" w:line="480" w:lineRule="auto"/>
              <w:jc w:val="center"/>
              <w:rPr>
                <w:rFonts w:eastAsia="Times New Roman" w:cs="Arial"/>
                <w:color w:val="000000"/>
                <w:lang w:eastAsia="nl-BE"/>
              </w:rPr>
            </w:pPr>
            <w:r w:rsidRPr="00BE1CB3">
              <w:rPr>
                <w:rFonts w:eastAsia="Times New Roman" w:cs="Arial"/>
                <w:color w:val="000000"/>
                <w:lang w:eastAsia="nl-BE"/>
              </w:rPr>
              <w:t>56</w:t>
            </w:r>
            <w:r w:rsidR="00E33415" w:rsidRPr="00BE1CB3">
              <w:rPr>
                <w:rFonts w:eastAsia="Times New Roman" w:cs="Arial"/>
                <w:color w:val="000000"/>
                <w:lang w:eastAsia="nl-BE"/>
              </w:rPr>
              <w:t>±</w:t>
            </w:r>
            <w:r w:rsidRPr="00BE1CB3">
              <w:rPr>
                <w:rFonts w:eastAsia="Times New Roman" w:cs="Arial"/>
                <w:color w:val="000000"/>
                <w:lang w:eastAsia="nl-BE"/>
              </w:rPr>
              <w:t>14.7</w:t>
            </w:r>
          </w:p>
        </w:tc>
        <w:tc>
          <w:tcPr>
            <w:tcW w:w="1819" w:type="dxa"/>
            <w:tcBorders>
              <w:top w:val="nil"/>
              <w:left w:val="nil"/>
              <w:bottom w:val="nil"/>
              <w:right w:val="nil"/>
            </w:tcBorders>
            <w:vAlign w:val="center"/>
          </w:tcPr>
          <w:p w14:paraId="3BC2ED0A" w14:textId="09BBF486" w:rsidR="00915A8D" w:rsidRPr="00BE1CB3" w:rsidRDefault="00915A8D" w:rsidP="00E33415">
            <w:pPr>
              <w:spacing w:after="0" w:line="480" w:lineRule="auto"/>
              <w:jc w:val="center"/>
              <w:rPr>
                <w:rFonts w:eastAsia="Times New Roman" w:cs="Arial"/>
                <w:color w:val="000000"/>
                <w:lang w:eastAsia="nl-BE"/>
              </w:rPr>
            </w:pPr>
            <w:r w:rsidRPr="00BE1CB3">
              <w:rPr>
                <w:rFonts w:eastAsia="Times New Roman" w:cs="Arial"/>
                <w:color w:val="000000"/>
                <w:lang w:eastAsia="nl-BE"/>
              </w:rPr>
              <w:t>54</w:t>
            </w:r>
            <w:r w:rsidR="00E33415" w:rsidRPr="00BE1CB3">
              <w:rPr>
                <w:rFonts w:eastAsia="Times New Roman" w:cs="Arial"/>
                <w:color w:val="000000"/>
                <w:lang w:eastAsia="nl-BE"/>
              </w:rPr>
              <w:t>±</w:t>
            </w:r>
            <w:r w:rsidRPr="00BE1CB3">
              <w:rPr>
                <w:rFonts w:eastAsia="Times New Roman" w:cs="Arial"/>
                <w:color w:val="000000"/>
                <w:lang w:eastAsia="nl-BE"/>
              </w:rPr>
              <w:t>13.4</w:t>
            </w:r>
          </w:p>
        </w:tc>
        <w:tc>
          <w:tcPr>
            <w:tcW w:w="992" w:type="dxa"/>
            <w:tcBorders>
              <w:top w:val="nil"/>
              <w:left w:val="nil"/>
              <w:bottom w:val="nil"/>
            </w:tcBorders>
            <w:vAlign w:val="center"/>
          </w:tcPr>
          <w:p w14:paraId="400C600A" w14:textId="77777777" w:rsidR="00915A8D" w:rsidRPr="00BE1CB3" w:rsidRDefault="00915A8D" w:rsidP="000C5509">
            <w:pPr>
              <w:spacing w:after="0" w:line="480" w:lineRule="auto"/>
              <w:jc w:val="center"/>
              <w:rPr>
                <w:rFonts w:eastAsia="Times New Roman" w:cs="Arial"/>
                <w:color w:val="000000"/>
                <w:lang w:eastAsia="nl-BE"/>
              </w:rPr>
            </w:pPr>
            <w:r w:rsidRPr="00BE1CB3">
              <w:rPr>
                <w:rFonts w:eastAsia="Times New Roman" w:cs="Arial"/>
                <w:color w:val="000000"/>
                <w:lang w:eastAsia="nl-BE"/>
              </w:rPr>
              <w:t>p=NS</w:t>
            </w:r>
          </w:p>
        </w:tc>
      </w:tr>
      <w:tr w:rsidR="00915A8D" w:rsidRPr="00BE1CB3" w14:paraId="28F8E011" w14:textId="77777777" w:rsidTr="00214F0B">
        <w:trPr>
          <w:trHeight w:val="510"/>
          <w:jc w:val="center"/>
        </w:trPr>
        <w:tc>
          <w:tcPr>
            <w:tcW w:w="4135" w:type="dxa"/>
            <w:tcBorders>
              <w:top w:val="nil"/>
              <w:left w:val="nil"/>
              <w:bottom w:val="nil"/>
              <w:right w:val="nil"/>
            </w:tcBorders>
            <w:shd w:val="clear" w:color="auto" w:fill="auto"/>
            <w:noWrap/>
            <w:vAlign w:val="center"/>
          </w:tcPr>
          <w:p w14:paraId="1DBB01C7" w14:textId="77777777" w:rsidR="00915A8D" w:rsidRPr="00BE1CB3" w:rsidRDefault="00915A8D" w:rsidP="000C5509">
            <w:pPr>
              <w:spacing w:after="0" w:line="480" w:lineRule="auto"/>
              <w:jc w:val="both"/>
              <w:rPr>
                <w:rFonts w:eastAsia="Times New Roman" w:cs="Arial"/>
                <w:color w:val="000000"/>
                <w:lang w:eastAsia="nl-BE"/>
              </w:rPr>
            </w:pPr>
            <w:r w:rsidRPr="00BE1CB3">
              <w:rPr>
                <w:rFonts w:eastAsia="Times New Roman" w:cs="Arial"/>
                <w:color w:val="000000"/>
                <w:lang w:eastAsia="nl-BE"/>
              </w:rPr>
              <w:t>SVR (dynes*sec*cm</w:t>
            </w:r>
            <w:r w:rsidRPr="00BE1CB3">
              <w:rPr>
                <w:rFonts w:eastAsia="Times New Roman" w:cs="Arial"/>
                <w:color w:val="000000"/>
                <w:vertAlign w:val="superscript"/>
                <w:lang w:eastAsia="nl-BE"/>
              </w:rPr>
              <w:t>-5</w:t>
            </w:r>
            <w:r w:rsidRPr="00BE1CB3">
              <w:rPr>
                <w:rFonts w:eastAsia="Times New Roman" w:cs="Arial"/>
                <w:color w:val="000000"/>
                <w:lang w:eastAsia="nl-BE"/>
              </w:rPr>
              <w:t>)</w:t>
            </w:r>
          </w:p>
        </w:tc>
        <w:tc>
          <w:tcPr>
            <w:tcW w:w="1843" w:type="dxa"/>
            <w:tcBorders>
              <w:top w:val="nil"/>
              <w:left w:val="nil"/>
              <w:bottom w:val="nil"/>
              <w:right w:val="nil"/>
            </w:tcBorders>
            <w:shd w:val="clear" w:color="auto" w:fill="auto"/>
            <w:vAlign w:val="center"/>
          </w:tcPr>
          <w:p w14:paraId="2A3FEE16" w14:textId="3829E2FF" w:rsidR="00915A8D" w:rsidRPr="00BE1CB3" w:rsidRDefault="00915A8D" w:rsidP="00E33415">
            <w:pPr>
              <w:spacing w:after="0" w:line="480" w:lineRule="auto"/>
              <w:jc w:val="center"/>
              <w:rPr>
                <w:rFonts w:eastAsia="Times New Roman" w:cs="Arial"/>
                <w:color w:val="000000"/>
                <w:lang w:eastAsia="nl-BE"/>
              </w:rPr>
            </w:pPr>
            <w:r w:rsidRPr="00BE1CB3">
              <w:rPr>
                <w:rFonts w:eastAsia="Times New Roman" w:cs="Arial"/>
                <w:color w:val="000000"/>
                <w:lang w:eastAsia="nl-BE"/>
              </w:rPr>
              <w:t>1369</w:t>
            </w:r>
            <w:r w:rsidR="00E33415" w:rsidRPr="00BE1CB3">
              <w:rPr>
                <w:rFonts w:eastAsia="Times New Roman" w:cs="Arial"/>
                <w:color w:val="000000"/>
                <w:lang w:eastAsia="nl-BE"/>
              </w:rPr>
              <w:t>±</w:t>
            </w:r>
            <w:r w:rsidRPr="00BE1CB3">
              <w:rPr>
                <w:rFonts w:eastAsia="Times New Roman" w:cs="Arial"/>
                <w:color w:val="000000"/>
                <w:lang w:eastAsia="nl-BE"/>
              </w:rPr>
              <w:t>433</w:t>
            </w:r>
          </w:p>
        </w:tc>
        <w:tc>
          <w:tcPr>
            <w:tcW w:w="1819" w:type="dxa"/>
            <w:tcBorders>
              <w:top w:val="nil"/>
              <w:left w:val="nil"/>
              <w:bottom w:val="nil"/>
              <w:right w:val="nil"/>
            </w:tcBorders>
            <w:vAlign w:val="center"/>
          </w:tcPr>
          <w:p w14:paraId="719D7DB5" w14:textId="75697F6A" w:rsidR="00915A8D" w:rsidRPr="00BE1CB3" w:rsidRDefault="00915A8D" w:rsidP="00E33415">
            <w:pPr>
              <w:spacing w:after="0" w:line="480" w:lineRule="auto"/>
              <w:jc w:val="center"/>
              <w:rPr>
                <w:rFonts w:eastAsia="Times New Roman" w:cs="Arial"/>
                <w:color w:val="000000"/>
                <w:lang w:eastAsia="nl-BE"/>
              </w:rPr>
            </w:pPr>
            <w:r w:rsidRPr="00BE1CB3">
              <w:rPr>
                <w:rFonts w:eastAsia="Times New Roman" w:cs="Arial"/>
                <w:color w:val="000000"/>
                <w:lang w:eastAsia="nl-BE"/>
              </w:rPr>
              <w:t>1365</w:t>
            </w:r>
            <w:r w:rsidR="00E33415" w:rsidRPr="00BE1CB3">
              <w:rPr>
                <w:rFonts w:eastAsia="Times New Roman" w:cs="Arial"/>
                <w:color w:val="000000"/>
                <w:lang w:eastAsia="nl-BE"/>
              </w:rPr>
              <w:t>±</w:t>
            </w:r>
            <w:r w:rsidRPr="00BE1CB3">
              <w:rPr>
                <w:rFonts w:eastAsia="Times New Roman" w:cs="Arial"/>
                <w:color w:val="000000"/>
                <w:lang w:eastAsia="nl-BE"/>
              </w:rPr>
              <w:t>455</w:t>
            </w:r>
          </w:p>
        </w:tc>
        <w:tc>
          <w:tcPr>
            <w:tcW w:w="992" w:type="dxa"/>
            <w:tcBorders>
              <w:top w:val="nil"/>
              <w:left w:val="nil"/>
              <w:bottom w:val="nil"/>
            </w:tcBorders>
            <w:vAlign w:val="center"/>
          </w:tcPr>
          <w:p w14:paraId="41EC800A" w14:textId="7F7CF272" w:rsidR="00915A8D" w:rsidRPr="00BE1CB3" w:rsidRDefault="00915A8D" w:rsidP="000C5509">
            <w:pPr>
              <w:keepNext/>
              <w:spacing w:after="0" w:line="480" w:lineRule="auto"/>
              <w:jc w:val="center"/>
              <w:rPr>
                <w:rFonts w:eastAsia="Times New Roman" w:cs="Arial"/>
                <w:color w:val="000000"/>
                <w:lang w:eastAsia="nl-BE"/>
              </w:rPr>
            </w:pPr>
            <w:r w:rsidRPr="00BE1CB3">
              <w:rPr>
                <w:rFonts w:eastAsia="Times New Roman" w:cs="Arial"/>
                <w:color w:val="000000"/>
                <w:lang w:eastAsia="nl-BE"/>
              </w:rPr>
              <w:t>p=NS</w:t>
            </w:r>
          </w:p>
        </w:tc>
      </w:tr>
    </w:tbl>
    <w:p w14:paraId="4B87660B" w14:textId="272937D7" w:rsidR="00122A27" w:rsidRPr="00BE1CB3" w:rsidRDefault="00915A8D" w:rsidP="000C5509">
      <w:pPr>
        <w:spacing w:line="480" w:lineRule="auto"/>
        <w:rPr>
          <w:rFonts w:cs="Arial"/>
        </w:rPr>
      </w:pPr>
      <w:r w:rsidRPr="00BE1CB3">
        <w:rPr>
          <w:rFonts w:cs="Arial"/>
        </w:rPr>
        <w:t>Values are mean with SD. CO: cardiac output; ED: end-diastolic; LV: left ventricle; MAP: mean arterial pressure; SVR: systemic vascular resistance.</w:t>
      </w:r>
    </w:p>
    <w:p w14:paraId="1D4B21B2" w14:textId="4CCC0FCF" w:rsidR="00B3181E" w:rsidRPr="00BE1CB3" w:rsidRDefault="00B3181E" w:rsidP="00BE1CB3">
      <w:pPr>
        <w:pStyle w:val="Heading3"/>
        <w:spacing w:line="480" w:lineRule="auto"/>
        <w:jc w:val="both"/>
        <w:rPr>
          <w:rFonts w:asciiTheme="minorHAnsi" w:hAnsiTheme="minorHAnsi" w:cs="Arial"/>
        </w:rPr>
      </w:pPr>
      <w:r w:rsidRPr="00BE1CB3">
        <w:rPr>
          <w:rFonts w:asciiTheme="minorHAnsi" w:hAnsiTheme="minorHAnsi" w:cs="Arial"/>
        </w:rPr>
        <w:t>Pressure-volume loops</w:t>
      </w:r>
    </w:p>
    <w:p w14:paraId="63CDC875" w14:textId="44789957" w:rsidR="005D54A7" w:rsidRPr="00BE1CB3" w:rsidRDefault="00844882" w:rsidP="000C5509">
      <w:pPr>
        <w:spacing w:line="480" w:lineRule="auto"/>
        <w:jc w:val="center"/>
        <w:rPr>
          <w:rFonts w:cs="Arial"/>
        </w:rPr>
      </w:pPr>
      <w:r w:rsidRPr="00BE1CB3">
        <w:rPr>
          <w:rFonts w:cs="Arial"/>
          <w:noProof/>
          <w:lang w:eastAsia="en-GB"/>
        </w:rPr>
        <w:drawing>
          <wp:inline distT="0" distB="0" distL="0" distR="0" wp14:anchorId="619F84F5" wp14:editId="3EF35C1F">
            <wp:extent cx="4643628" cy="3174492"/>
            <wp:effectExtent l="0" t="0" r="508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 Fig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43628" cy="3174492"/>
                    </a:xfrm>
                    <a:prstGeom prst="rect">
                      <a:avLst/>
                    </a:prstGeom>
                  </pic:spPr>
                </pic:pic>
              </a:graphicData>
            </a:graphic>
          </wp:inline>
        </w:drawing>
      </w:r>
    </w:p>
    <w:p w14:paraId="7E6E4F90" w14:textId="16C626E2" w:rsidR="00E25CD7" w:rsidRPr="00BE1CB3" w:rsidRDefault="00E25CD7" w:rsidP="000C5509">
      <w:pPr>
        <w:spacing w:line="480" w:lineRule="auto"/>
        <w:jc w:val="both"/>
        <w:rPr>
          <w:rFonts w:cs="Arial"/>
        </w:rPr>
      </w:pPr>
      <w:r w:rsidRPr="00BE1CB3">
        <w:rPr>
          <w:rFonts w:cs="Arial"/>
          <w:b/>
          <w:bCs/>
        </w:rPr>
        <w:t xml:space="preserve">Supplemental Fig. </w:t>
      </w:r>
      <w:r w:rsidR="007F58F5" w:rsidRPr="00BE1CB3">
        <w:rPr>
          <w:rFonts w:cs="Arial"/>
          <w:b/>
          <w:bCs/>
        </w:rPr>
        <w:t xml:space="preserve">3 </w:t>
      </w:r>
      <w:r w:rsidRPr="00BE1CB3">
        <w:rPr>
          <w:rFonts w:cs="Arial"/>
        </w:rPr>
        <w:t xml:space="preserve">Representative loops of changes in LV pressure-volume loop area (stroke work) between AAI pacing (a) and DDD pacing (b). Note the S-shaped morphology of the DDD pacing loop </w:t>
      </w:r>
      <w:r w:rsidRPr="00BE1CB3">
        <w:rPr>
          <w:rFonts w:cs="Arial"/>
        </w:rPr>
        <w:lastRenderedPageBreak/>
        <w:t>during the isovolumic contraction phase, caused by the aberrant pre-ejection septal motion (= septal flash).</w:t>
      </w:r>
    </w:p>
    <w:p w14:paraId="136CFCC4" w14:textId="77777777" w:rsidR="006D2AA1" w:rsidRPr="00BE1CB3" w:rsidRDefault="006D2AA1" w:rsidP="000C5509">
      <w:pPr>
        <w:spacing w:line="480" w:lineRule="auto"/>
        <w:jc w:val="both"/>
        <w:rPr>
          <w:rFonts w:cs="Arial"/>
        </w:rPr>
      </w:pPr>
    </w:p>
    <w:p w14:paraId="58088673" w14:textId="42CACEB9" w:rsidR="000C5509" w:rsidRPr="00BE1CB3" w:rsidRDefault="000C5509" w:rsidP="000C5509">
      <w:pPr>
        <w:spacing w:line="480" w:lineRule="auto"/>
        <w:jc w:val="both"/>
        <w:rPr>
          <w:rFonts w:cs="Arial"/>
          <w:b/>
          <w:sz w:val="28"/>
        </w:rPr>
      </w:pPr>
      <w:r w:rsidRPr="00BE1CB3">
        <w:rPr>
          <w:rFonts w:cs="Arial"/>
          <w:b/>
          <w:sz w:val="28"/>
        </w:rPr>
        <w:t>Histological analysis</w:t>
      </w:r>
    </w:p>
    <w:p w14:paraId="5A1AC1D1" w14:textId="77777777" w:rsidR="000C5509" w:rsidRPr="00BE1CB3" w:rsidRDefault="000C5509" w:rsidP="00BE1CB3">
      <w:pPr>
        <w:pStyle w:val="Heading3"/>
        <w:spacing w:line="480" w:lineRule="auto"/>
        <w:jc w:val="both"/>
        <w:rPr>
          <w:rFonts w:asciiTheme="minorHAnsi" w:hAnsiTheme="minorHAnsi" w:cs="Arial"/>
        </w:rPr>
      </w:pPr>
      <w:r w:rsidRPr="00BE1CB3">
        <w:rPr>
          <w:rFonts w:asciiTheme="minorHAnsi" w:hAnsiTheme="minorHAnsi" w:cs="Arial"/>
        </w:rPr>
        <w:t>Cardiomyocyte hypertrophy</w:t>
      </w:r>
    </w:p>
    <w:p w14:paraId="4F8A592C" w14:textId="29186021" w:rsidR="000C5509" w:rsidRPr="00BE1CB3" w:rsidRDefault="000C5509" w:rsidP="000C5509">
      <w:pPr>
        <w:spacing w:line="480" w:lineRule="auto"/>
        <w:jc w:val="both"/>
        <w:rPr>
          <w:rFonts w:cs="Arial"/>
        </w:rPr>
      </w:pPr>
      <w:r w:rsidRPr="00BE1CB3">
        <w:rPr>
          <w:rFonts w:cs="Arial"/>
        </w:rPr>
        <w:t xml:space="preserve">After 8 weeks of rapid A-V pacing, </w:t>
      </w:r>
      <w:r w:rsidR="002E04A1" w:rsidRPr="00BE1CB3">
        <w:rPr>
          <w:rFonts w:cs="Arial"/>
        </w:rPr>
        <w:t>the H&amp;E stained histological samples displayed hypertrophy of the lateral wall, compared to the septal wall (</w:t>
      </w:r>
      <w:r w:rsidR="002E04A1" w:rsidRPr="00BE1CB3">
        <w:rPr>
          <w:rFonts w:cs="Arial"/>
          <w:b/>
        </w:rPr>
        <w:t>Supplemental Fig. 4a and 4b</w:t>
      </w:r>
      <w:r w:rsidR="002E04A1" w:rsidRPr="00BE1CB3">
        <w:rPr>
          <w:rFonts w:cs="Arial"/>
        </w:rPr>
        <w:t xml:space="preserve">). The </w:t>
      </w:r>
      <w:r w:rsidRPr="00BE1CB3">
        <w:rPr>
          <w:rFonts w:cs="Arial"/>
        </w:rPr>
        <w:t xml:space="preserve">number of </w:t>
      </w:r>
      <w:proofErr w:type="spellStart"/>
      <w:r w:rsidRPr="00BE1CB3">
        <w:rPr>
          <w:rFonts w:cs="Arial"/>
        </w:rPr>
        <w:t>transsected</w:t>
      </w:r>
      <w:proofErr w:type="spellEnd"/>
      <w:r w:rsidRPr="00BE1CB3">
        <w:rPr>
          <w:rFonts w:cs="Arial"/>
        </w:rPr>
        <w:t xml:space="preserve"> cardiomyocytes </w:t>
      </w:r>
      <w:r w:rsidR="002E04A1" w:rsidRPr="00BE1CB3">
        <w:rPr>
          <w:rFonts w:cs="Arial"/>
        </w:rPr>
        <w:t xml:space="preserve">in the septal wall and the lateral wall </w:t>
      </w:r>
      <w:r w:rsidRPr="00BE1CB3">
        <w:rPr>
          <w:rFonts w:cs="Arial"/>
        </w:rPr>
        <w:t>was</w:t>
      </w:r>
      <w:r w:rsidR="002E04A1" w:rsidRPr="00BE1CB3">
        <w:rPr>
          <w:rFonts w:cs="Arial"/>
        </w:rPr>
        <w:t xml:space="preserve"> </w:t>
      </w:r>
      <w:r w:rsidR="005B2C36" w:rsidRPr="00BE1CB3">
        <w:rPr>
          <w:rFonts w:cs="Arial"/>
        </w:rPr>
        <w:t xml:space="preserve">on average </w:t>
      </w:r>
      <w:r w:rsidRPr="00BE1CB3">
        <w:rPr>
          <w:rFonts w:cs="Arial"/>
        </w:rPr>
        <w:t>19.9</w:t>
      </w:r>
      <w:r w:rsidR="00E33415" w:rsidRPr="00BE1CB3">
        <w:rPr>
          <w:rFonts w:cs="Arial"/>
        </w:rPr>
        <w:t>±</w:t>
      </w:r>
      <w:r w:rsidRPr="00BE1CB3">
        <w:rPr>
          <w:rFonts w:cs="Arial"/>
        </w:rPr>
        <w:t>3.3</w:t>
      </w:r>
      <w:r w:rsidR="005A3D5C" w:rsidRPr="00BE1CB3">
        <w:rPr>
          <w:rFonts w:cs="Arial"/>
        </w:rPr>
        <w:t xml:space="preserve"> µm</w:t>
      </w:r>
      <w:r w:rsidRPr="00BE1CB3">
        <w:rPr>
          <w:rFonts w:cs="Arial"/>
        </w:rPr>
        <w:t xml:space="preserve"> and 19.2</w:t>
      </w:r>
      <w:r w:rsidR="00E33415" w:rsidRPr="00BE1CB3">
        <w:rPr>
          <w:rFonts w:cs="Arial"/>
        </w:rPr>
        <w:t>±</w:t>
      </w:r>
      <w:r w:rsidRPr="00BE1CB3">
        <w:rPr>
          <w:rFonts w:cs="Arial"/>
        </w:rPr>
        <w:t>3.4 per 500 µm</w:t>
      </w:r>
      <w:r w:rsidR="002E04A1" w:rsidRPr="00BE1CB3">
        <w:rPr>
          <w:rFonts w:cs="Arial"/>
        </w:rPr>
        <w:t>, respectively (p=0.03) (</w:t>
      </w:r>
      <w:r w:rsidR="002E04A1" w:rsidRPr="00BE1CB3">
        <w:rPr>
          <w:rFonts w:cs="Arial"/>
          <w:b/>
        </w:rPr>
        <w:t>Supplemental Fig. 4c</w:t>
      </w:r>
      <w:r w:rsidR="002B65A5" w:rsidRPr="00BE1CB3">
        <w:rPr>
          <w:rFonts w:cs="Arial"/>
        </w:rPr>
        <w:t>), indicating a relative hypertrophy of the lateral wall</w:t>
      </w:r>
      <w:r w:rsidR="005B2C36" w:rsidRPr="00BE1CB3">
        <w:rPr>
          <w:rFonts w:cs="Arial"/>
        </w:rPr>
        <w:t xml:space="preserve"> in the remodelled state</w:t>
      </w:r>
      <w:r w:rsidR="002B65A5" w:rsidRPr="00BE1CB3">
        <w:rPr>
          <w:rFonts w:cs="Arial"/>
        </w:rPr>
        <w:t>.</w:t>
      </w:r>
    </w:p>
    <w:p w14:paraId="098BDC8E" w14:textId="274D95F7" w:rsidR="000C5509" w:rsidRPr="00BE1CB3" w:rsidRDefault="000C5509" w:rsidP="00BE1CB3">
      <w:pPr>
        <w:pStyle w:val="Heading3"/>
        <w:spacing w:line="480" w:lineRule="auto"/>
        <w:jc w:val="both"/>
        <w:rPr>
          <w:rFonts w:asciiTheme="minorHAnsi" w:hAnsiTheme="minorHAnsi" w:cs="Arial"/>
        </w:rPr>
      </w:pPr>
      <w:r w:rsidRPr="00BE1CB3">
        <w:rPr>
          <w:rFonts w:asciiTheme="minorHAnsi" w:hAnsiTheme="minorHAnsi" w:cs="Arial"/>
        </w:rPr>
        <w:t xml:space="preserve">Percentage of cardiomyocytes, </w:t>
      </w:r>
      <w:r w:rsidR="002B65A5" w:rsidRPr="00BE1CB3">
        <w:rPr>
          <w:rFonts w:asciiTheme="minorHAnsi" w:hAnsiTheme="minorHAnsi" w:cs="Arial"/>
        </w:rPr>
        <w:t>collagen</w:t>
      </w:r>
      <w:r w:rsidRPr="00BE1CB3">
        <w:rPr>
          <w:rFonts w:asciiTheme="minorHAnsi" w:hAnsiTheme="minorHAnsi" w:cs="Arial"/>
        </w:rPr>
        <w:t xml:space="preserve"> and vessels</w:t>
      </w:r>
    </w:p>
    <w:p w14:paraId="79696A8B" w14:textId="5AD4E957" w:rsidR="00871FD2" w:rsidRPr="00BE1CB3" w:rsidRDefault="005B2C36" w:rsidP="000C5509">
      <w:pPr>
        <w:spacing w:line="480" w:lineRule="auto"/>
        <w:jc w:val="both"/>
        <w:rPr>
          <w:rFonts w:cs="Arial"/>
        </w:rPr>
      </w:pPr>
      <w:r w:rsidRPr="00BE1CB3">
        <w:rPr>
          <w:rFonts w:cs="Arial"/>
        </w:rPr>
        <w:t>On visual inspection, n</w:t>
      </w:r>
      <w:r w:rsidR="000C5509" w:rsidRPr="00BE1CB3">
        <w:rPr>
          <w:rFonts w:cs="Arial"/>
        </w:rPr>
        <w:t xml:space="preserve">o difference was found in </w:t>
      </w:r>
      <w:r w:rsidR="002B65A5" w:rsidRPr="00BE1CB3">
        <w:rPr>
          <w:rFonts w:cs="Arial"/>
        </w:rPr>
        <w:t>the cardiomyocyte, collagen and vessel content between the septal and lateral wall (</w:t>
      </w:r>
      <w:r w:rsidR="002B65A5" w:rsidRPr="00BE1CB3">
        <w:rPr>
          <w:rFonts w:cs="Arial"/>
          <w:b/>
        </w:rPr>
        <w:t>Supplemental Fig. 4d and 4e</w:t>
      </w:r>
      <w:r w:rsidR="002B65A5" w:rsidRPr="00BE1CB3">
        <w:rPr>
          <w:rFonts w:cs="Arial"/>
        </w:rPr>
        <w:t xml:space="preserve">). This was confirmed by the similar </w:t>
      </w:r>
      <w:r w:rsidR="000C5509" w:rsidRPr="00BE1CB3">
        <w:rPr>
          <w:rFonts w:cs="Arial"/>
        </w:rPr>
        <w:t xml:space="preserve">percentage of cardiomyocytes, </w:t>
      </w:r>
      <w:r w:rsidR="007657BA" w:rsidRPr="00BE1CB3">
        <w:rPr>
          <w:rFonts w:cs="Arial"/>
        </w:rPr>
        <w:t>collagen</w:t>
      </w:r>
      <w:r w:rsidR="000C5509" w:rsidRPr="00BE1CB3">
        <w:rPr>
          <w:rFonts w:cs="Arial"/>
        </w:rPr>
        <w:t xml:space="preserve"> and vessels </w:t>
      </w:r>
      <w:r w:rsidRPr="00BE1CB3">
        <w:rPr>
          <w:rFonts w:cs="Arial"/>
        </w:rPr>
        <w:t>in</w:t>
      </w:r>
      <w:r w:rsidR="000C5509" w:rsidRPr="00BE1CB3">
        <w:rPr>
          <w:rFonts w:cs="Arial"/>
        </w:rPr>
        <w:t xml:space="preserve"> the septal and lateral wall</w:t>
      </w:r>
      <w:r w:rsidR="002527D5" w:rsidRPr="00BE1CB3">
        <w:rPr>
          <w:rFonts w:cs="Arial"/>
        </w:rPr>
        <w:t xml:space="preserve"> (all p=NS)</w:t>
      </w:r>
      <w:r w:rsidRPr="00BE1CB3">
        <w:rPr>
          <w:rFonts w:cs="Arial"/>
        </w:rPr>
        <w:t xml:space="preserve"> on quantitative assessment</w:t>
      </w:r>
      <w:r w:rsidR="000C5509" w:rsidRPr="00BE1CB3">
        <w:rPr>
          <w:rFonts w:cs="Arial"/>
        </w:rPr>
        <w:t xml:space="preserve">. See </w:t>
      </w:r>
      <w:r w:rsidR="000C5509" w:rsidRPr="00BE1CB3">
        <w:rPr>
          <w:rFonts w:cs="Arial"/>
          <w:b/>
        </w:rPr>
        <w:t>Supplemental Fig</w:t>
      </w:r>
      <w:r w:rsidR="002E04A1" w:rsidRPr="00BE1CB3">
        <w:rPr>
          <w:rFonts w:cs="Arial"/>
          <w:b/>
        </w:rPr>
        <w:t>.</w:t>
      </w:r>
      <w:r w:rsidR="000C5509" w:rsidRPr="00BE1CB3">
        <w:rPr>
          <w:rFonts w:cs="Arial"/>
          <w:b/>
        </w:rPr>
        <w:t xml:space="preserve"> 4f</w:t>
      </w:r>
      <w:r w:rsidR="000C5509" w:rsidRPr="00BE1CB3">
        <w:rPr>
          <w:rFonts w:cs="Arial"/>
        </w:rPr>
        <w:t>.</w:t>
      </w:r>
    </w:p>
    <w:p w14:paraId="39730984" w14:textId="137106D6" w:rsidR="000C5509" w:rsidRPr="00BE1CB3" w:rsidRDefault="002B65A5" w:rsidP="00275388">
      <w:pPr>
        <w:keepNext/>
        <w:spacing w:line="480" w:lineRule="auto"/>
        <w:jc w:val="both"/>
        <w:rPr>
          <w:rFonts w:cs="Arial"/>
          <w:color w:val="00B050"/>
        </w:rPr>
      </w:pPr>
      <w:r w:rsidRPr="00BE1CB3">
        <w:rPr>
          <w:rFonts w:cs="Arial"/>
          <w:b/>
          <w:noProof/>
          <w:color w:val="00B050"/>
          <w:lang w:eastAsia="en-GB"/>
        </w:rPr>
        <w:lastRenderedPageBreak/>
        <w:drawing>
          <wp:inline distT="0" distB="0" distL="0" distR="0" wp14:anchorId="33C02FB4" wp14:editId="3619FA32">
            <wp:extent cx="5731510" cy="501777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plemental Fig4.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5017770"/>
                    </a:xfrm>
                    <a:prstGeom prst="rect">
                      <a:avLst/>
                    </a:prstGeom>
                  </pic:spPr>
                </pic:pic>
              </a:graphicData>
            </a:graphic>
          </wp:inline>
        </w:drawing>
      </w:r>
      <w:r w:rsidR="00871FD2" w:rsidRPr="00BE1CB3">
        <w:rPr>
          <w:rFonts w:cs="Arial"/>
          <w:b/>
        </w:rPr>
        <w:t>Supplemental Fig. 4:</w:t>
      </w:r>
      <w:r w:rsidR="00871FD2" w:rsidRPr="00BE1CB3">
        <w:rPr>
          <w:rFonts w:cs="Arial"/>
        </w:rPr>
        <w:t xml:space="preserve"> Representative histological characteristics of </w:t>
      </w:r>
      <w:r w:rsidR="00C7586F" w:rsidRPr="00BE1CB3">
        <w:rPr>
          <w:rFonts w:cs="Arial"/>
        </w:rPr>
        <w:t>septal and l</w:t>
      </w:r>
      <w:r w:rsidR="0016063C" w:rsidRPr="00BE1CB3">
        <w:rPr>
          <w:rFonts w:cs="Arial"/>
        </w:rPr>
        <w:t>ateral wall myocardial samples after 8 weeks of rapid A-V pacing. (</w:t>
      </w:r>
      <w:proofErr w:type="spellStart"/>
      <w:r w:rsidR="0016063C" w:rsidRPr="00BE1CB3">
        <w:rPr>
          <w:rFonts w:cs="Arial"/>
        </w:rPr>
        <w:t>a+b</w:t>
      </w:r>
      <w:proofErr w:type="spellEnd"/>
      <w:r w:rsidR="0016063C" w:rsidRPr="00BE1CB3">
        <w:rPr>
          <w:rFonts w:cs="Arial"/>
        </w:rPr>
        <w:t>): H&amp;E stained samples of both septal and lateral wall</w:t>
      </w:r>
      <w:r w:rsidR="0058026C" w:rsidRPr="00BE1CB3">
        <w:rPr>
          <w:rFonts w:cs="Arial"/>
        </w:rPr>
        <w:t>. Note the hypertrophied appearance of the lateral wall (b) versus the septal wall (a).</w:t>
      </w:r>
      <w:r w:rsidR="0016063C" w:rsidRPr="00BE1CB3">
        <w:rPr>
          <w:rFonts w:cs="Arial"/>
        </w:rPr>
        <w:t xml:space="preserve"> </w:t>
      </w:r>
      <w:r w:rsidR="0058026C" w:rsidRPr="00BE1CB3">
        <w:rPr>
          <w:rFonts w:cs="Arial"/>
        </w:rPr>
        <w:t xml:space="preserve">(c): Number of </w:t>
      </w:r>
      <w:proofErr w:type="spellStart"/>
      <w:r w:rsidR="0058026C" w:rsidRPr="00BE1CB3">
        <w:rPr>
          <w:rFonts w:cs="Arial"/>
        </w:rPr>
        <w:t>transsected</w:t>
      </w:r>
      <w:proofErr w:type="spellEnd"/>
      <w:r w:rsidR="0058026C" w:rsidRPr="00BE1CB3">
        <w:rPr>
          <w:rFonts w:cs="Arial"/>
        </w:rPr>
        <w:t xml:space="preserve"> cardiomyocytes </w:t>
      </w:r>
      <w:r w:rsidR="006D2AA1" w:rsidRPr="00BE1CB3">
        <w:rPr>
          <w:rFonts w:cs="Arial"/>
        </w:rPr>
        <w:t>along</w:t>
      </w:r>
      <w:r w:rsidR="0058026C" w:rsidRPr="00BE1CB3">
        <w:rPr>
          <w:rFonts w:cs="Arial"/>
        </w:rPr>
        <w:t xml:space="preserve"> a 500 µm reference line </w:t>
      </w:r>
      <w:r w:rsidR="006D2AA1" w:rsidRPr="00BE1CB3">
        <w:rPr>
          <w:rFonts w:cs="Arial"/>
        </w:rPr>
        <w:t>in</w:t>
      </w:r>
      <w:r w:rsidR="0058026C" w:rsidRPr="00BE1CB3">
        <w:rPr>
          <w:rFonts w:cs="Arial"/>
        </w:rPr>
        <w:t xml:space="preserve"> the septal and lateral wall (n=10). The lateral wall shows a lower number of </w:t>
      </w:r>
      <w:proofErr w:type="spellStart"/>
      <w:r w:rsidR="0058026C" w:rsidRPr="00BE1CB3">
        <w:rPr>
          <w:rFonts w:cs="Arial"/>
        </w:rPr>
        <w:t>transsected</w:t>
      </w:r>
      <w:proofErr w:type="spellEnd"/>
      <w:r w:rsidR="0058026C" w:rsidRPr="00BE1CB3">
        <w:rPr>
          <w:rFonts w:cs="Arial"/>
        </w:rPr>
        <w:t xml:space="preserve"> cells, ind</w:t>
      </w:r>
      <w:r w:rsidR="00EB7F9D" w:rsidRPr="00BE1CB3">
        <w:rPr>
          <w:rFonts w:cs="Arial"/>
        </w:rPr>
        <w:t>icati</w:t>
      </w:r>
      <w:r w:rsidR="006D2AA1" w:rsidRPr="00BE1CB3">
        <w:rPr>
          <w:rFonts w:cs="Arial"/>
        </w:rPr>
        <w:t>ng</w:t>
      </w:r>
      <w:r w:rsidR="00EB7F9D" w:rsidRPr="00BE1CB3">
        <w:rPr>
          <w:rFonts w:cs="Arial"/>
        </w:rPr>
        <w:t xml:space="preserve"> hypertrophy.</w:t>
      </w:r>
      <w:r w:rsidR="005A3D5C" w:rsidRPr="00BE1CB3">
        <w:rPr>
          <w:rFonts w:cs="Arial"/>
        </w:rPr>
        <w:t xml:space="preserve"> Dotted</w:t>
      </w:r>
      <w:r w:rsidR="006D2AA1" w:rsidRPr="00BE1CB3">
        <w:rPr>
          <w:rFonts w:cs="Arial"/>
        </w:rPr>
        <w:t xml:space="preserve"> lines connect measurements from the same animal</w:t>
      </w:r>
      <w:r w:rsidR="00001A1E" w:rsidRPr="00BE1CB3">
        <w:rPr>
          <w:rFonts w:cs="Arial"/>
        </w:rPr>
        <w:t xml:space="preserve">. </w:t>
      </w:r>
      <w:r w:rsidR="00EB7F9D" w:rsidRPr="00BE1CB3">
        <w:rPr>
          <w:rFonts w:cs="Arial"/>
        </w:rPr>
        <w:t>(</w:t>
      </w:r>
      <w:proofErr w:type="spellStart"/>
      <w:r w:rsidR="00EB7F9D" w:rsidRPr="00BE1CB3">
        <w:rPr>
          <w:rFonts w:cs="Arial"/>
        </w:rPr>
        <w:t>d+e</w:t>
      </w:r>
      <w:proofErr w:type="spellEnd"/>
      <w:r w:rsidR="00EB7F9D" w:rsidRPr="00BE1CB3">
        <w:rPr>
          <w:rFonts w:cs="Arial"/>
        </w:rPr>
        <w:t xml:space="preserve">): Sirius Red stained samples of both septal and lateral wall, with </w:t>
      </w:r>
      <w:r w:rsidR="007850A2" w:rsidRPr="00BE1CB3">
        <w:rPr>
          <w:rFonts w:cs="Arial"/>
        </w:rPr>
        <w:t>collagen</w:t>
      </w:r>
      <w:r w:rsidR="00EB7F9D" w:rsidRPr="00BE1CB3">
        <w:rPr>
          <w:rFonts w:cs="Arial"/>
        </w:rPr>
        <w:t xml:space="preserve"> coloured red/brown. No difference can be appreciated in </w:t>
      </w:r>
      <w:r w:rsidR="007850A2" w:rsidRPr="00BE1CB3">
        <w:rPr>
          <w:rFonts w:cs="Arial"/>
        </w:rPr>
        <w:t>collagen</w:t>
      </w:r>
      <w:r w:rsidR="00EB7F9D" w:rsidRPr="00BE1CB3">
        <w:rPr>
          <w:rFonts w:cs="Arial"/>
        </w:rPr>
        <w:t xml:space="preserve"> content between septal (d) and lateral wall (e). (f): Percentage of cardiomyocytes, </w:t>
      </w:r>
      <w:r w:rsidR="007850A2" w:rsidRPr="00BE1CB3">
        <w:rPr>
          <w:rFonts w:cs="Arial"/>
        </w:rPr>
        <w:t>collagen</w:t>
      </w:r>
      <w:r w:rsidR="00EB7F9D" w:rsidRPr="00BE1CB3">
        <w:rPr>
          <w:rFonts w:cs="Arial"/>
        </w:rPr>
        <w:t xml:space="preserve"> and vessels averaged over 10 reference regions of septal and lateral wall (n=10).</w:t>
      </w:r>
      <w:r w:rsidR="002B0369" w:rsidRPr="00BE1CB3">
        <w:rPr>
          <w:rFonts w:cs="Arial"/>
        </w:rPr>
        <w:t xml:space="preserve"> </w:t>
      </w:r>
    </w:p>
    <w:p w14:paraId="4D6AC5C5" w14:textId="77777777" w:rsidR="006D2AA1" w:rsidRPr="00BE1CB3" w:rsidRDefault="006D2AA1">
      <w:pPr>
        <w:rPr>
          <w:rFonts w:eastAsia="Times New Roman" w:cs="Arial"/>
          <w:b/>
          <w:bCs/>
          <w:sz w:val="32"/>
          <w:szCs w:val="28"/>
        </w:rPr>
      </w:pPr>
      <w:r w:rsidRPr="00BE1CB3">
        <w:rPr>
          <w:rFonts w:cs="Arial"/>
        </w:rPr>
        <w:br w:type="page"/>
      </w:r>
    </w:p>
    <w:p w14:paraId="41F6AB6C" w14:textId="45118D69" w:rsidR="00707D41" w:rsidRPr="00BE1CB3" w:rsidRDefault="00707D41" w:rsidP="000C5509">
      <w:pPr>
        <w:pStyle w:val="Heading1"/>
        <w:spacing w:line="480" w:lineRule="auto"/>
        <w:ind w:left="360" w:hanging="360"/>
        <w:jc w:val="both"/>
        <w:rPr>
          <w:rFonts w:asciiTheme="minorHAnsi" w:hAnsiTheme="minorHAnsi" w:cs="Arial"/>
        </w:rPr>
      </w:pPr>
      <w:r w:rsidRPr="00BE1CB3">
        <w:rPr>
          <w:rFonts w:asciiTheme="minorHAnsi" w:hAnsiTheme="minorHAnsi" w:cs="Arial"/>
        </w:rPr>
        <w:lastRenderedPageBreak/>
        <w:t>SUPPLEMENTAL DISCUSSION</w:t>
      </w:r>
    </w:p>
    <w:p w14:paraId="08859502" w14:textId="505BAC02" w:rsidR="00707D41" w:rsidRPr="00BE1CB3" w:rsidRDefault="001D0855" w:rsidP="00BE1CB3">
      <w:pPr>
        <w:pStyle w:val="Heading3"/>
        <w:spacing w:line="480" w:lineRule="auto"/>
        <w:jc w:val="both"/>
        <w:rPr>
          <w:rFonts w:asciiTheme="minorHAnsi" w:hAnsiTheme="minorHAnsi" w:cs="Arial"/>
        </w:rPr>
      </w:pPr>
      <w:r w:rsidRPr="00BE1CB3">
        <w:rPr>
          <w:rFonts w:asciiTheme="minorHAnsi" w:hAnsiTheme="minorHAnsi" w:cs="Arial"/>
        </w:rPr>
        <w:t>LV conduction</w:t>
      </w:r>
    </w:p>
    <w:p w14:paraId="77091CD6" w14:textId="458B3BC9" w:rsidR="009A572A" w:rsidRPr="00BE1CB3" w:rsidRDefault="009A572A" w:rsidP="000C5509">
      <w:pPr>
        <w:pStyle w:val="Caption"/>
        <w:keepNext/>
        <w:spacing w:line="480" w:lineRule="auto"/>
        <w:rPr>
          <w:rFonts w:cs="Arial"/>
          <w:b/>
        </w:rPr>
      </w:pPr>
      <w:r w:rsidRPr="00BE1CB3">
        <w:rPr>
          <w:rFonts w:cs="Arial"/>
          <w:b/>
          <w:i w:val="0"/>
          <w:color w:val="auto"/>
          <w:sz w:val="22"/>
        </w:rPr>
        <w:t xml:space="preserve">Supplemental Table </w:t>
      </w:r>
      <w:r w:rsidR="002E04A1" w:rsidRPr="00BE1CB3">
        <w:rPr>
          <w:rFonts w:cs="Arial"/>
          <w:b/>
          <w:i w:val="0"/>
          <w:color w:val="auto"/>
          <w:sz w:val="22"/>
        </w:rPr>
        <w:t>2</w:t>
      </w:r>
      <w:r w:rsidRPr="00BE1CB3">
        <w:rPr>
          <w:rFonts w:cs="Arial"/>
          <w:b/>
          <w:i w:val="0"/>
          <w:color w:val="auto"/>
          <w:sz w:val="22"/>
        </w:rPr>
        <w:t xml:space="preserve">: </w:t>
      </w:r>
      <w:r w:rsidRPr="00BE1CB3">
        <w:rPr>
          <w:rFonts w:cs="Arial"/>
          <w:i w:val="0"/>
          <w:color w:val="auto"/>
          <w:sz w:val="22"/>
        </w:rPr>
        <w:t>Comparative table on the major differences between LBB ablation, RV pacing, and A-V pacing.</w:t>
      </w:r>
    </w:p>
    <w:tbl>
      <w:tblPr>
        <w:tblW w:w="11269" w:type="dxa"/>
        <w:jc w:val="center"/>
        <w:tblLayout w:type="fixed"/>
        <w:tblCellMar>
          <w:left w:w="70" w:type="dxa"/>
          <w:right w:w="70" w:type="dxa"/>
        </w:tblCellMar>
        <w:tblLook w:val="04A0" w:firstRow="1" w:lastRow="0" w:firstColumn="1" w:lastColumn="0" w:noHBand="0" w:noVBand="1"/>
      </w:tblPr>
      <w:tblGrid>
        <w:gridCol w:w="6914"/>
        <w:gridCol w:w="1619"/>
        <w:gridCol w:w="1339"/>
        <w:gridCol w:w="1397"/>
      </w:tblGrid>
      <w:tr w:rsidR="009A572A" w:rsidRPr="00BE1CB3" w14:paraId="7F34C063" w14:textId="77777777" w:rsidTr="0017498D">
        <w:trPr>
          <w:trHeight w:val="351"/>
          <w:jc w:val="center"/>
        </w:trPr>
        <w:tc>
          <w:tcPr>
            <w:tcW w:w="6914" w:type="dxa"/>
            <w:tcBorders>
              <w:top w:val="single" w:sz="24" w:space="0" w:color="auto"/>
              <w:left w:val="nil"/>
              <w:bottom w:val="single" w:sz="24" w:space="0" w:color="auto"/>
              <w:right w:val="nil"/>
            </w:tcBorders>
            <w:shd w:val="clear" w:color="auto" w:fill="auto"/>
            <w:noWrap/>
            <w:vAlign w:val="center"/>
            <w:hideMark/>
          </w:tcPr>
          <w:p w14:paraId="1F4EBFFC" w14:textId="77777777" w:rsidR="009A572A" w:rsidRPr="00BE1CB3" w:rsidRDefault="009A572A" w:rsidP="000C5509">
            <w:pPr>
              <w:spacing w:after="0" w:line="480" w:lineRule="auto"/>
              <w:jc w:val="center"/>
              <w:rPr>
                <w:rFonts w:eastAsia="Times New Roman" w:cs="Arial"/>
                <w:b/>
                <w:bCs/>
                <w:color w:val="000000"/>
                <w:lang w:eastAsia="nl-BE"/>
              </w:rPr>
            </w:pPr>
            <w:r w:rsidRPr="00BE1CB3">
              <w:rPr>
                <w:rFonts w:eastAsia="Times New Roman" w:cs="Arial"/>
                <w:b/>
                <w:bCs/>
                <w:color w:val="000000"/>
                <w:lang w:eastAsia="nl-BE"/>
              </w:rPr>
              <w:t> </w:t>
            </w:r>
          </w:p>
        </w:tc>
        <w:tc>
          <w:tcPr>
            <w:tcW w:w="1619" w:type="dxa"/>
            <w:tcBorders>
              <w:top w:val="single" w:sz="24" w:space="0" w:color="auto"/>
              <w:left w:val="nil"/>
              <w:bottom w:val="single" w:sz="24" w:space="0" w:color="auto"/>
              <w:right w:val="nil"/>
            </w:tcBorders>
            <w:shd w:val="clear" w:color="auto" w:fill="auto"/>
            <w:vAlign w:val="center"/>
          </w:tcPr>
          <w:p w14:paraId="2B27E6D6" w14:textId="77777777" w:rsidR="009A572A" w:rsidRPr="00BE1CB3" w:rsidRDefault="009A572A" w:rsidP="000C5509">
            <w:pPr>
              <w:spacing w:after="0" w:line="480" w:lineRule="auto"/>
              <w:rPr>
                <w:rFonts w:eastAsia="Times New Roman" w:cs="Arial"/>
                <w:b/>
                <w:bCs/>
                <w:color w:val="000000"/>
                <w:lang w:eastAsia="nl-BE"/>
              </w:rPr>
            </w:pPr>
            <w:r w:rsidRPr="00BE1CB3">
              <w:rPr>
                <w:rFonts w:eastAsia="Times New Roman" w:cs="Arial"/>
                <w:b/>
                <w:bCs/>
                <w:color w:val="000000"/>
                <w:lang w:eastAsia="nl-BE"/>
              </w:rPr>
              <w:t>LBB ablation</w:t>
            </w:r>
          </w:p>
        </w:tc>
        <w:tc>
          <w:tcPr>
            <w:tcW w:w="1339" w:type="dxa"/>
            <w:tcBorders>
              <w:top w:val="single" w:sz="24" w:space="0" w:color="auto"/>
              <w:left w:val="nil"/>
              <w:bottom w:val="single" w:sz="24" w:space="0" w:color="auto"/>
              <w:right w:val="nil"/>
            </w:tcBorders>
            <w:vAlign w:val="center"/>
          </w:tcPr>
          <w:p w14:paraId="34CF73BD" w14:textId="77777777" w:rsidR="009A572A" w:rsidRPr="00BE1CB3" w:rsidRDefault="009A572A" w:rsidP="000C5509">
            <w:pPr>
              <w:spacing w:after="0" w:line="480" w:lineRule="auto"/>
              <w:rPr>
                <w:rFonts w:eastAsia="Times New Roman" w:cs="Arial"/>
                <w:b/>
                <w:bCs/>
                <w:color w:val="000000"/>
                <w:lang w:eastAsia="nl-BE"/>
              </w:rPr>
            </w:pPr>
            <w:r w:rsidRPr="00BE1CB3">
              <w:rPr>
                <w:rFonts w:eastAsia="Times New Roman" w:cs="Arial"/>
                <w:b/>
                <w:bCs/>
                <w:color w:val="000000"/>
                <w:lang w:eastAsia="nl-BE"/>
              </w:rPr>
              <w:t>RV pacing</w:t>
            </w:r>
          </w:p>
        </w:tc>
        <w:tc>
          <w:tcPr>
            <w:tcW w:w="1397" w:type="dxa"/>
            <w:tcBorders>
              <w:top w:val="single" w:sz="24" w:space="0" w:color="auto"/>
              <w:left w:val="nil"/>
              <w:bottom w:val="single" w:sz="24" w:space="0" w:color="auto"/>
            </w:tcBorders>
            <w:vAlign w:val="center"/>
          </w:tcPr>
          <w:p w14:paraId="1597E4E4" w14:textId="13E0FB99" w:rsidR="009A572A" w:rsidRPr="00BE1CB3" w:rsidRDefault="009A572A" w:rsidP="000C5509">
            <w:pPr>
              <w:spacing w:after="0" w:line="480" w:lineRule="auto"/>
              <w:rPr>
                <w:rFonts w:eastAsia="Times New Roman" w:cs="Arial"/>
                <w:b/>
                <w:bCs/>
                <w:color w:val="000000"/>
                <w:lang w:eastAsia="nl-BE"/>
              </w:rPr>
            </w:pPr>
            <w:r w:rsidRPr="00BE1CB3">
              <w:rPr>
                <w:rFonts w:eastAsia="Times New Roman" w:cs="Arial"/>
                <w:b/>
                <w:bCs/>
                <w:color w:val="000000"/>
                <w:lang w:eastAsia="nl-BE"/>
              </w:rPr>
              <w:t>A-</w:t>
            </w:r>
            <w:r w:rsidR="005A3D5C" w:rsidRPr="00BE1CB3">
              <w:rPr>
                <w:rFonts w:eastAsia="Times New Roman" w:cs="Arial"/>
                <w:b/>
                <w:bCs/>
                <w:color w:val="000000"/>
                <w:lang w:eastAsia="nl-BE"/>
              </w:rPr>
              <w:t>V-</w:t>
            </w:r>
            <w:r w:rsidRPr="00BE1CB3">
              <w:rPr>
                <w:rFonts w:eastAsia="Times New Roman" w:cs="Arial"/>
                <w:b/>
                <w:bCs/>
                <w:color w:val="000000"/>
                <w:lang w:eastAsia="nl-BE"/>
              </w:rPr>
              <w:t>pacing</w:t>
            </w:r>
          </w:p>
        </w:tc>
      </w:tr>
      <w:tr w:rsidR="009A572A" w:rsidRPr="00BE1CB3" w14:paraId="04CC1209" w14:textId="77777777" w:rsidTr="0017498D">
        <w:trPr>
          <w:trHeight w:val="351"/>
          <w:jc w:val="center"/>
        </w:trPr>
        <w:tc>
          <w:tcPr>
            <w:tcW w:w="6914" w:type="dxa"/>
            <w:tcBorders>
              <w:top w:val="single" w:sz="24" w:space="0" w:color="auto"/>
              <w:left w:val="nil"/>
              <w:bottom w:val="nil"/>
              <w:right w:val="nil"/>
            </w:tcBorders>
            <w:shd w:val="clear" w:color="auto" w:fill="auto"/>
            <w:noWrap/>
            <w:vAlign w:val="center"/>
          </w:tcPr>
          <w:p w14:paraId="25C593B2" w14:textId="77777777" w:rsidR="009A572A" w:rsidRPr="00BE1CB3" w:rsidRDefault="009A572A" w:rsidP="000C5509">
            <w:pPr>
              <w:spacing w:after="0" w:line="480" w:lineRule="auto"/>
              <w:jc w:val="both"/>
              <w:rPr>
                <w:rFonts w:eastAsia="Times New Roman" w:cs="Arial"/>
                <w:color w:val="000000"/>
                <w:lang w:eastAsia="nl-BE"/>
              </w:rPr>
            </w:pPr>
            <w:r w:rsidRPr="00BE1CB3">
              <w:rPr>
                <w:rFonts w:eastAsia="Times New Roman" w:cs="Arial"/>
                <w:color w:val="000000"/>
                <w:lang w:eastAsia="nl-BE"/>
              </w:rPr>
              <w:t>Similarity to true LBBB</w:t>
            </w:r>
          </w:p>
        </w:tc>
        <w:tc>
          <w:tcPr>
            <w:tcW w:w="1619" w:type="dxa"/>
            <w:tcBorders>
              <w:top w:val="single" w:sz="24" w:space="0" w:color="auto"/>
              <w:left w:val="nil"/>
              <w:bottom w:val="nil"/>
              <w:right w:val="nil"/>
            </w:tcBorders>
            <w:shd w:val="clear" w:color="auto" w:fill="auto"/>
            <w:vAlign w:val="center"/>
          </w:tcPr>
          <w:p w14:paraId="27BFE5B6" w14:textId="77777777" w:rsidR="009A572A" w:rsidRPr="00BE1CB3" w:rsidRDefault="009A572A" w:rsidP="005B2C36">
            <w:pPr>
              <w:spacing w:after="0" w:line="480" w:lineRule="auto"/>
              <w:jc w:val="center"/>
              <w:rPr>
                <w:rFonts w:eastAsia="Times New Roman" w:cs="Arial"/>
                <w:color w:val="000000"/>
                <w:lang w:eastAsia="nl-BE"/>
              </w:rPr>
            </w:pPr>
            <w:r w:rsidRPr="00BE1CB3">
              <w:rPr>
                <w:rFonts w:eastAsia="Times New Roman" w:cs="Arial"/>
                <w:color w:val="000000"/>
                <w:lang w:eastAsia="nl-BE"/>
              </w:rPr>
              <w:t>+</w:t>
            </w:r>
          </w:p>
        </w:tc>
        <w:tc>
          <w:tcPr>
            <w:tcW w:w="1339" w:type="dxa"/>
            <w:tcBorders>
              <w:top w:val="single" w:sz="24" w:space="0" w:color="auto"/>
              <w:left w:val="nil"/>
              <w:bottom w:val="nil"/>
              <w:right w:val="nil"/>
            </w:tcBorders>
            <w:vAlign w:val="center"/>
          </w:tcPr>
          <w:p w14:paraId="07DC4CFD" w14:textId="77777777" w:rsidR="009A572A" w:rsidRPr="00BE1CB3" w:rsidRDefault="009A572A" w:rsidP="005B2C36">
            <w:pPr>
              <w:spacing w:after="0" w:line="480" w:lineRule="auto"/>
              <w:jc w:val="center"/>
              <w:rPr>
                <w:rFonts w:eastAsia="Times New Roman" w:cs="Arial"/>
                <w:color w:val="000000"/>
                <w:lang w:eastAsia="nl-BE"/>
              </w:rPr>
            </w:pPr>
            <w:r w:rsidRPr="00BE1CB3">
              <w:rPr>
                <w:rFonts w:eastAsia="Times New Roman" w:cs="Arial"/>
                <w:color w:val="000000"/>
                <w:lang w:eastAsia="nl-BE"/>
              </w:rPr>
              <w:t>+/-</w:t>
            </w:r>
          </w:p>
        </w:tc>
        <w:tc>
          <w:tcPr>
            <w:tcW w:w="1397" w:type="dxa"/>
            <w:tcBorders>
              <w:top w:val="single" w:sz="24" w:space="0" w:color="auto"/>
              <w:left w:val="nil"/>
              <w:bottom w:val="nil"/>
            </w:tcBorders>
            <w:vAlign w:val="center"/>
          </w:tcPr>
          <w:p w14:paraId="29823F88" w14:textId="77777777" w:rsidR="009A572A" w:rsidRPr="00BE1CB3" w:rsidRDefault="009A572A" w:rsidP="005B2C36">
            <w:pPr>
              <w:spacing w:after="0" w:line="480" w:lineRule="auto"/>
              <w:jc w:val="center"/>
              <w:rPr>
                <w:rFonts w:eastAsia="Times New Roman" w:cs="Arial"/>
                <w:color w:val="000000"/>
                <w:lang w:eastAsia="nl-BE"/>
              </w:rPr>
            </w:pPr>
            <w:r w:rsidRPr="00BE1CB3">
              <w:rPr>
                <w:rFonts w:eastAsia="Times New Roman" w:cs="Arial"/>
                <w:color w:val="000000"/>
                <w:lang w:eastAsia="nl-BE"/>
              </w:rPr>
              <w:t>+/-</w:t>
            </w:r>
          </w:p>
        </w:tc>
      </w:tr>
      <w:tr w:rsidR="009A572A" w:rsidRPr="00BE1CB3" w14:paraId="293F9F95" w14:textId="77777777" w:rsidTr="0017498D">
        <w:trPr>
          <w:trHeight w:val="351"/>
          <w:jc w:val="center"/>
        </w:trPr>
        <w:tc>
          <w:tcPr>
            <w:tcW w:w="6914" w:type="dxa"/>
            <w:tcBorders>
              <w:top w:val="nil"/>
              <w:left w:val="nil"/>
              <w:bottom w:val="nil"/>
              <w:right w:val="nil"/>
            </w:tcBorders>
            <w:shd w:val="clear" w:color="auto" w:fill="auto"/>
            <w:noWrap/>
            <w:vAlign w:val="center"/>
          </w:tcPr>
          <w:p w14:paraId="23DC9DA4" w14:textId="77777777" w:rsidR="009A572A" w:rsidRPr="00BE1CB3" w:rsidRDefault="009A572A" w:rsidP="000C5509">
            <w:pPr>
              <w:spacing w:after="0" w:line="480" w:lineRule="auto"/>
              <w:rPr>
                <w:rFonts w:eastAsia="Times New Roman" w:cs="Arial"/>
                <w:color w:val="000000"/>
                <w:lang w:eastAsia="nl-BE"/>
              </w:rPr>
            </w:pPr>
            <w:r w:rsidRPr="00BE1CB3">
              <w:rPr>
                <w:rFonts w:eastAsia="Times New Roman" w:cs="Arial"/>
                <w:color w:val="000000"/>
                <w:lang w:eastAsia="nl-BE"/>
              </w:rPr>
              <w:t>Simple acute reversibility</w:t>
            </w:r>
          </w:p>
        </w:tc>
        <w:tc>
          <w:tcPr>
            <w:tcW w:w="1619" w:type="dxa"/>
            <w:tcBorders>
              <w:top w:val="nil"/>
              <w:left w:val="nil"/>
              <w:bottom w:val="nil"/>
              <w:right w:val="nil"/>
            </w:tcBorders>
            <w:shd w:val="clear" w:color="auto" w:fill="auto"/>
            <w:vAlign w:val="center"/>
          </w:tcPr>
          <w:p w14:paraId="61986329" w14:textId="259E30FB" w:rsidR="009A572A" w:rsidRPr="00BE1CB3" w:rsidRDefault="009A572A" w:rsidP="005B2C36">
            <w:pPr>
              <w:spacing w:after="0" w:line="480" w:lineRule="auto"/>
              <w:jc w:val="center"/>
              <w:rPr>
                <w:rFonts w:eastAsia="Times New Roman" w:cs="Arial"/>
                <w:color w:val="000000"/>
                <w:lang w:eastAsia="nl-BE"/>
              </w:rPr>
            </w:pPr>
            <w:r w:rsidRPr="00BE1CB3">
              <w:rPr>
                <w:rFonts w:eastAsia="Times New Roman" w:cs="Arial"/>
                <w:color w:val="000000"/>
                <w:lang w:eastAsia="nl-BE"/>
              </w:rPr>
              <w:t>-</w:t>
            </w:r>
          </w:p>
        </w:tc>
        <w:tc>
          <w:tcPr>
            <w:tcW w:w="1339" w:type="dxa"/>
            <w:tcBorders>
              <w:top w:val="nil"/>
              <w:left w:val="nil"/>
              <w:bottom w:val="nil"/>
              <w:right w:val="nil"/>
            </w:tcBorders>
            <w:vAlign w:val="center"/>
          </w:tcPr>
          <w:p w14:paraId="2E20F9C8" w14:textId="77777777" w:rsidR="009A572A" w:rsidRPr="00BE1CB3" w:rsidRDefault="009A572A" w:rsidP="005B2C36">
            <w:pPr>
              <w:spacing w:after="0" w:line="480" w:lineRule="auto"/>
              <w:jc w:val="center"/>
              <w:rPr>
                <w:rFonts w:eastAsia="Times New Roman" w:cs="Arial"/>
                <w:color w:val="000000"/>
                <w:lang w:eastAsia="nl-BE"/>
              </w:rPr>
            </w:pPr>
            <w:r w:rsidRPr="00BE1CB3">
              <w:rPr>
                <w:rFonts w:eastAsia="Times New Roman" w:cs="Arial"/>
                <w:color w:val="000000"/>
                <w:lang w:eastAsia="nl-BE"/>
              </w:rPr>
              <w:t>+</w:t>
            </w:r>
          </w:p>
        </w:tc>
        <w:tc>
          <w:tcPr>
            <w:tcW w:w="1397" w:type="dxa"/>
            <w:tcBorders>
              <w:top w:val="nil"/>
              <w:left w:val="nil"/>
              <w:bottom w:val="nil"/>
            </w:tcBorders>
            <w:vAlign w:val="center"/>
          </w:tcPr>
          <w:p w14:paraId="421B37FC" w14:textId="77777777" w:rsidR="009A572A" w:rsidRPr="00BE1CB3" w:rsidRDefault="009A572A" w:rsidP="005B2C36">
            <w:pPr>
              <w:spacing w:after="0" w:line="480" w:lineRule="auto"/>
              <w:jc w:val="center"/>
              <w:rPr>
                <w:rFonts w:eastAsia="Times New Roman" w:cs="Arial"/>
                <w:color w:val="000000"/>
                <w:lang w:eastAsia="nl-BE"/>
              </w:rPr>
            </w:pPr>
            <w:r w:rsidRPr="00BE1CB3">
              <w:rPr>
                <w:rFonts w:eastAsia="Times New Roman" w:cs="Arial"/>
                <w:color w:val="000000"/>
                <w:lang w:eastAsia="nl-BE"/>
              </w:rPr>
              <w:t>+</w:t>
            </w:r>
          </w:p>
        </w:tc>
      </w:tr>
      <w:tr w:rsidR="009A572A" w:rsidRPr="00BE1CB3" w14:paraId="1DC7D3AD" w14:textId="77777777" w:rsidTr="0017498D">
        <w:trPr>
          <w:trHeight w:val="351"/>
          <w:jc w:val="center"/>
        </w:trPr>
        <w:tc>
          <w:tcPr>
            <w:tcW w:w="6914" w:type="dxa"/>
            <w:tcBorders>
              <w:top w:val="nil"/>
              <w:left w:val="nil"/>
              <w:bottom w:val="nil"/>
              <w:right w:val="nil"/>
            </w:tcBorders>
            <w:shd w:val="clear" w:color="auto" w:fill="auto"/>
            <w:noWrap/>
            <w:vAlign w:val="center"/>
          </w:tcPr>
          <w:p w14:paraId="08D9D33A" w14:textId="77777777" w:rsidR="009A572A" w:rsidRPr="00BE1CB3" w:rsidRDefault="009A572A" w:rsidP="000C5509">
            <w:pPr>
              <w:spacing w:after="0" w:line="480" w:lineRule="auto"/>
              <w:jc w:val="both"/>
              <w:rPr>
                <w:rFonts w:eastAsia="Times New Roman" w:cs="Arial"/>
                <w:color w:val="000000"/>
                <w:lang w:eastAsia="nl-BE"/>
              </w:rPr>
            </w:pPr>
            <w:r w:rsidRPr="00BE1CB3">
              <w:rPr>
                <w:rFonts w:eastAsia="Times New Roman" w:cs="Arial"/>
                <w:color w:val="000000"/>
                <w:lang w:eastAsia="nl-BE"/>
              </w:rPr>
              <w:t>Simple switch to normal ventricular conduction at same heart rate</w:t>
            </w:r>
          </w:p>
        </w:tc>
        <w:tc>
          <w:tcPr>
            <w:tcW w:w="1619" w:type="dxa"/>
            <w:tcBorders>
              <w:top w:val="nil"/>
              <w:left w:val="nil"/>
              <w:bottom w:val="nil"/>
              <w:right w:val="nil"/>
            </w:tcBorders>
            <w:shd w:val="clear" w:color="auto" w:fill="auto"/>
            <w:vAlign w:val="center"/>
          </w:tcPr>
          <w:p w14:paraId="2788FF1C" w14:textId="77777777" w:rsidR="009A572A" w:rsidRPr="00BE1CB3" w:rsidRDefault="009A572A" w:rsidP="005B2C36">
            <w:pPr>
              <w:spacing w:after="0" w:line="480" w:lineRule="auto"/>
              <w:jc w:val="center"/>
              <w:rPr>
                <w:rFonts w:eastAsia="Times New Roman" w:cs="Arial"/>
                <w:color w:val="000000"/>
                <w:lang w:eastAsia="nl-BE"/>
              </w:rPr>
            </w:pPr>
            <w:r w:rsidRPr="00BE1CB3">
              <w:rPr>
                <w:rFonts w:eastAsia="Times New Roman" w:cs="Arial"/>
                <w:color w:val="000000"/>
                <w:lang w:eastAsia="nl-BE"/>
              </w:rPr>
              <w:t>-</w:t>
            </w:r>
          </w:p>
        </w:tc>
        <w:tc>
          <w:tcPr>
            <w:tcW w:w="1339" w:type="dxa"/>
            <w:tcBorders>
              <w:top w:val="nil"/>
              <w:left w:val="nil"/>
              <w:bottom w:val="nil"/>
              <w:right w:val="nil"/>
            </w:tcBorders>
            <w:vAlign w:val="center"/>
          </w:tcPr>
          <w:p w14:paraId="4DAFA100" w14:textId="77777777" w:rsidR="009A572A" w:rsidRPr="00BE1CB3" w:rsidRDefault="009A572A" w:rsidP="005B2C36">
            <w:pPr>
              <w:spacing w:after="0" w:line="480" w:lineRule="auto"/>
              <w:jc w:val="center"/>
              <w:rPr>
                <w:rFonts w:eastAsia="Times New Roman" w:cs="Arial"/>
                <w:color w:val="000000"/>
                <w:lang w:eastAsia="nl-BE"/>
              </w:rPr>
            </w:pPr>
            <w:r w:rsidRPr="00BE1CB3">
              <w:rPr>
                <w:rFonts w:eastAsia="Times New Roman" w:cs="Arial"/>
                <w:color w:val="000000"/>
                <w:lang w:eastAsia="nl-BE"/>
              </w:rPr>
              <w:t>-</w:t>
            </w:r>
          </w:p>
        </w:tc>
        <w:tc>
          <w:tcPr>
            <w:tcW w:w="1397" w:type="dxa"/>
            <w:tcBorders>
              <w:top w:val="nil"/>
              <w:left w:val="nil"/>
              <w:bottom w:val="nil"/>
            </w:tcBorders>
            <w:vAlign w:val="center"/>
          </w:tcPr>
          <w:p w14:paraId="65C04FF2" w14:textId="77777777" w:rsidR="009A572A" w:rsidRPr="00BE1CB3" w:rsidRDefault="009A572A" w:rsidP="005B2C36">
            <w:pPr>
              <w:spacing w:after="0" w:line="480" w:lineRule="auto"/>
              <w:jc w:val="center"/>
              <w:rPr>
                <w:rFonts w:eastAsia="Times New Roman" w:cs="Arial"/>
                <w:color w:val="000000"/>
                <w:lang w:eastAsia="nl-BE"/>
              </w:rPr>
            </w:pPr>
            <w:r w:rsidRPr="00BE1CB3">
              <w:rPr>
                <w:rFonts w:eastAsia="Times New Roman" w:cs="Arial"/>
                <w:color w:val="000000"/>
                <w:lang w:eastAsia="nl-BE"/>
              </w:rPr>
              <w:t>+</w:t>
            </w:r>
          </w:p>
        </w:tc>
      </w:tr>
      <w:tr w:rsidR="009A572A" w:rsidRPr="00BE1CB3" w14:paraId="18682509" w14:textId="77777777" w:rsidTr="0017498D">
        <w:trPr>
          <w:trHeight w:val="351"/>
          <w:jc w:val="center"/>
        </w:trPr>
        <w:tc>
          <w:tcPr>
            <w:tcW w:w="6914" w:type="dxa"/>
            <w:tcBorders>
              <w:top w:val="nil"/>
              <w:left w:val="nil"/>
              <w:bottom w:val="nil"/>
              <w:right w:val="nil"/>
            </w:tcBorders>
            <w:shd w:val="clear" w:color="auto" w:fill="auto"/>
            <w:noWrap/>
            <w:vAlign w:val="center"/>
          </w:tcPr>
          <w:p w14:paraId="161068BF" w14:textId="77777777" w:rsidR="009A572A" w:rsidRPr="00BE1CB3" w:rsidRDefault="009A572A" w:rsidP="000C5509">
            <w:pPr>
              <w:spacing w:after="0" w:line="480" w:lineRule="auto"/>
              <w:jc w:val="both"/>
              <w:rPr>
                <w:rFonts w:eastAsia="Times New Roman" w:cs="Arial"/>
                <w:color w:val="000000"/>
                <w:lang w:eastAsia="nl-BE"/>
              </w:rPr>
            </w:pPr>
            <w:r w:rsidRPr="00BE1CB3">
              <w:rPr>
                <w:rFonts w:eastAsia="Times New Roman" w:cs="Arial"/>
                <w:color w:val="000000"/>
                <w:lang w:eastAsia="nl-BE"/>
              </w:rPr>
              <w:t>Difficulty of procedure</w:t>
            </w:r>
          </w:p>
        </w:tc>
        <w:tc>
          <w:tcPr>
            <w:tcW w:w="1619" w:type="dxa"/>
            <w:tcBorders>
              <w:top w:val="nil"/>
              <w:left w:val="nil"/>
              <w:bottom w:val="nil"/>
              <w:right w:val="nil"/>
            </w:tcBorders>
            <w:shd w:val="clear" w:color="auto" w:fill="auto"/>
            <w:vAlign w:val="center"/>
          </w:tcPr>
          <w:p w14:paraId="0E8F1326" w14:textId="026E6421" w:rsidR="009A572A" w:rsidRPr="00BE1CB3" w:rsidRDefault="005B2C36" w:rsidP="005B2C36">
            <w:pPr>
              <w:spacing w:after="0" w:line="480" w:lineRule="auto"/>
              <w:jc w:val="center"/>
              <w:rPr>
                <w:rFonts w:eastAsia="Times New Roman" w:cs="Arial"/>
                <w:color w:val="000000"/>
                <w:lang w:eastAsia="nl-BE"/>
              </w:rPr>
            </w:pPr>
            <w:r w:rsidRPr="00BE1CB3">
              <w:rPr>
                <w:rFonts w:eastAsia="Times New Roman" w:cs="Arial"/>
                <w:color w:val="000000"/>
                <w:lang w:eastAsia="nl-BE"/>
              </w:rPr>
              <w:t>++</w:t>
            </w:r>
          </w:p>
        </w:tc>
        <w:tc>
          <w:tcPr>
            <w:tcW w:w="1339" w:type="dxa"/>
            <w:tcBorders>
              <w:top w:val="nil"/>
              <w:left w:val="nil"/>
              <w:bottom w:val="nil"/>
              <w:right w:val="nil"/>
            </w:tcBorders>
            <w:vAlign w:val="center"/>
          </w:tcPr>
          <w:p w14:paraId="21DE4F48" w14:textId="4B4817B0" w:rsidR="009A572A" w:rsidRPr="00BE1CB3" w:rsidRDefault="005B2C36" w:rsidP="005B2C36">
            <w:pPr>
              <w:spacing w:after="0" w:line="480" w:lineRule="auto"/>
              <w:jc w:val="center"/>
              <w:rPr>
                <w:rFonts w:eastAsia="Times New Roman" w:cs="Arial"/>
                <w:color w:val="000000"/>
                <w:lang w:eastAsia="nl-BE"/>
              </w:rPr>
            </w:pPr>
            <w:r w:rsidRPr="00BE1CB3">
              <w:rPr>
                <w:rFonts w:eastAsia="Times New Roman" w:cs="Arial"/>
                <w:color w:val="000000"/>
                <w:lang w:eastAsia="nl-BE"/>
              </w:rPr>
              <w:t>+</w:t>
            </w:r>
            <w:r w:rsidR="009A572A" w:rsidRPr="00BE1CB3">
              <w:rPr>
                <w:rFonts w:eastAsia="Times New Roman" w:cs="Arial"/>
                <w:color w:val="000000"/>
                <w:lang w:eastAsia="nl-BE"/>
              </w:rPr>
              <w:t>+</w:t>
            </w:r>
          </w:p>
        </w:tc>
        <w:tc>
          <w:tcPr>
            <w:tcW w:w="1397" w:type="dxa"/>
            <w:tcBorders>
              <w:top w:val="nil"/>
              <w:left w:val="nil"/>
              <w:bottom w:val="nil"/>
            </w:tcBorders>
            <w:vAlign w:val="center"/>
          </w:tcPr>
          <w:p w14:paraId="689432A7" w14:textId="77777777" w:rsidR="009A572A" w:rsidRPr="00BE1CB3" w:rsidRDefault="009A572A" w:rsidP="005B2C36">
            <w:pPr>
              <w:spacing w:after="0" w:line="480" w:lineRule="auto"/>
              <w:jc w:val="center"/>
              <w:rPr>
                <w:rFonts w:eastAsia="Times New Roman" w:cs="Arial"/>
                <w:color w:val="000000"/>
                <w:lang w:eastAsia="nl-BE"/>
              </w:rPr>
            </w:pPr>
            <w:r w:rsidRPr="00BE1CB3">
              <w:rPr>
                <w:rFonts w:eastAsia="Times New Roman" w:cs="Arial"/>
                <w:color w:val="000000"/>
                <w:lang w:eastAsia="nl-BE"/>
              </w:rPr>
              <w:t>+</w:t>
            </w:r>
          </w:p>
        </w:tc>
      </w:tr>
      <w:tr w:rsidR="009A572A" w:rsidRPr="00BE1CB3" w14:paraId="0F701621" w14:textId="77777777" w:rsidTr="0017498D">
        <w:trPr>
          <w:trHeight w:val="351"/>
          <w:jc w:val="center"/>
        </w:trPr>
        <w:tc>
          <w:tcPr>
            <w:tcW w:w="6914" w:type="dxa"/>
            <w:tcBorders>
              <w:top w:val="nil"/>
              <w:left w:val="nil"/>
              <w:bottom w:val="single" w:sz="24" w:space="0" w:color="000000"/>
              <w:right w:val="nil"/>
            </w:tcBorders>
            <w:shd w:val="clear" w:color="auto" w:fill="auto"/>
            <w:noWrap/>
            <w:vAlign w:val="center"/>
          </w:tcPr>
          <w:p w14:paraId="6E61811D" w14:textId="77777777" w:rsidR="009A572A" w:rsidRPr="00BE1CB3" w:rsidRDefault="009A572A" w:rsidP="000C5509">
            <w:pPr>
              <w:spacing w:after="0" w:line="480" w:lineRule="auto"/>
              <w:jc w:val="both"/>
              <w:rPr>
                <w:rFonts w:eastAsia="Times New Roman" w:cs="Arial"/>
                <w:color w:val="000000"/>
                <w:lang w:eastAsia="nl-BE"/>
              </w:rPr>
            </w:pPr>
            <w:r w:rsidRPr="00BE1CB3">
              <w:rPr>
                <w:rFonts w:eastAsia="Times New Roman" w:cs="Arial"/>
                <w:color w:val="000000"/>
                <w:lang w:eastAsia="nl-BE"/>
              </w:rPr>
              <w:t>Allowing rapid heart rate to accelerate remodelling</w:t>
            </w:r>
          </w:p>
        </w:tc>
        <w:tc>
          <w:tcPr>
            <w:tcW w:w="1619" w:type="dxa"/>
            <w:tcBorders>
              <w:top w:val="nil"/>
              <w:left w:val="nil"/>
              <w:bottom w:val="single" w:sz="24" w:space="0" w:color="000000"/>
              <w:right w:val="nil"/>
            </w:tcBorders>
            <w:shd w:val="clear" w:color="auto" w:fill="auto"/>
            <w:vAlign w:val="center"/>
          </w:tcPr>
          <w:p w14:paraId="2DA3343E" w14:textId="3B89C11B" w:rsidR="009A572A" w:rsidRPr="00BE1CB3" w:rsidRDefault="009A572A" w:rsidP="005B2C36">
            <w:pPr>
              <w:spacing w:after="0" w:line="480" w:lineRule="auto"/>
              <w:jc w:val="center"/>
              <w:rPr>
                <w:rFonts w:eastAsia="Times New Roman" w:cs="Arial"/>
                <w:color w:val="000000"/>
                <w:lang w:eastAsia="nl-BE"/>
              </w:rPr>
            </w:pPr>
            <w:r w:rsidRPr="00BE1CB3">
              <w:rPr>
                <w:rFonts w:eastAsia="Times New Roman" w:cs="Arial"/>
                <w:color w:val="000000"/>
                <w:lang w:eastAsia="nl-BE"/>
              </w:rPr>
              <w:t>-</w:t>
            </w:r>
          </w:p>
        </w:tc>
        <w:tc>
          <w:tcPr>
            <w:tcW w:w="1339" w:type="dxa"/>
            <w:tcBorders>
              <w:top w:val="nil"/>
              <w:left w:val="nil"/>
              <w:bottom w:val="single" w:sz="24" w:space="0" w:color="000000"/>
              <w:right w:val="nil"/>
            </w:tcBorders>
            <w:vAlign w:val="center"/>
          </w:tcPr>
          <w:p w14:paraId="6917E7FE" w14:textId="77777777" w:rsidR="009A572A" w:rsidRPr="00BE1CB3" w:rsidRDefault="009A572A" w:rsidP="005B2C36">
            <w:pPr>
              <w:spacing w:after="0" w:line="480" w:lineRule="auto"/>
              <w:jc w:val="center"/>
              <w:rPr>
                <w:rFonts w:eastAsia="Times New Roman" w:cs="Arial"/>
                <w:color w:val="000000"/>
                <w:lang w:eastAsia="nl-BE"/>
              </w:rPr>
            </w:pPr>
            <w:r w:rsidRPr="00BE1CB3">
              <w:rPr>
                <w:rFonts w:eastAsia="Times New Roman" w:cs="Arial"/>
                <w:color w:val="000000"/>
                <w:lang w:eastAsia="nl-BE"/>
              </w:rPr>
              <w:t>+</w:t>
            </w:r>
          </w:p>
        </w:tc>
        <w:tc>
          <w:tcPr>
            <w:tcW w:w="1397" w:type="dxa"/>
            <w:tcBorders>
              <w:top w:val="nil"/>
              <w:left w:val="nil"/>
              <w:bottom w:val="single" w:sz="24" w:space="0" w:color="000000"/>
            </w:tcBorders>
            <w:vAlign w:val="center"/>
          </w:tcPr>
          <w:p w14:paraId="552BE153" w14:textId="77777777" w:rsidR="009A572A" w:rsidRPr="00BE1CB3" w:rsidRDefault="009A572A" w:rsidP="005B2C36">
            <w:pPr>
              <w:spacing w:after="0" w:line="480" w:lineRule="auto"/>
              <w:jc w:val="center"/>
              <w:rPr>
                <w:rFonts w:eastAsia="Times New Roman" w:cs="Arial"/>
                <w:color w:val="000000"/>
                <w:lang w:eastAsia="nl-BE"/>
              </w:rPr>
            </w:pPr>
            <w:r w:rsidRPr="00BE1CB3">
              <w:rPr>
                <w:rFonts w:eastAsia="Times New Roman" w:cs="Arial"/>
                <w:color w:val="000000"/>
                <w:lang w:eastAsia="nl-BE"/>
              </w:rPr>
              <w:t>+</w:t>
            </w:r>
          </w:p>
        </w:tc>
      </w:tr>
    </w:tbl>
    <w:p w14:paraId="0132A908" w14:textId="5447BFE5" w:rsidR="004864EC" w:rsidRPr="00BE1CB3" w:rsidRDefault="004864EC" w:rsidP="000C5509">
      <w:pPr>
        <w:spacing w:line="480" w:lineRule="auto"/>
        <w:rPr>
          <w:rFonts w:cs="Arial"/>
        </w:rPr>
      </w:pPr>
    </w:p>
    <w:p w14:paraId="53E99C08" w14:textId="77777777" w:rsidR="005B2C36" w:rsidRPr="00BE1CB3" w:rsidRDefault="005B2C36">
      <w:pPr>
        <w:rPr>
          <w:rFonts w:eastAsia="Times New Roman" w:cs="Arial"/>
          <w:b/>
          <w:bCs/>
          <w:sz w:val="32"/>
          <w:szCs w:val="28"/>
        </w:rPr>
      </w:pPr>
      <w:r w:rsidRPr="00BE1CB3">
        <w:rPr>
          <w:rFonts w:cs="Arial"/>
        </w:rPr>
        <w:br w:type="page"/>
      </w:r>
    </w:p>
    <w:p w14:paraId="423A5E7D" w14:textId="7B179CDC" w:rsidR="004864EC" w:rsidRPr="00BE1CB3" w:rsidRDefault="004864EC" w:rsidP="000C5509">
      <w:pPr>
        <w:pStyle w:val="Heading1"/>
        <w:spacing w:line="480" w:lineRule="auto"/>
        <w:ind w:left="360" w:hanging="360"/>
        <w:jc w:val="both"/>
        <w:rPr>
          <w:rFonts w:asciiTheme="minorHAnsi" w:hAnsiTheme="minorHAnsi" w:cs="Arial"/>
        </w:rPr>
      </w:pPr>
      <w:r w:rsidRPr="00BE1CB3">
        <w:rPr>
          <w:rFonts w:asciiTheme="minorHAnsi" w:hAnsiTheme="minorHAnsi" w:cs="Arial"/>
        </w:rPr>
        <w:lastRenderedPageBreak/>
        <w:t>SUPPLEMENTAL REFERENCES</w:t>
      </w:r>
    </w:p>
    <w:p w14:paraId="4ACE013F" w14:textId="7AE58DFB" w:rsidR="00996151" w:rsidRPr="00BE1CB3" w:rsidRDefault="00B56F90" w:rsidP="00996151">
      <w:pPr>
        <w:widowControl w:val="0"/>
        <w:autoSpaceDE w:val="0"/>
        <w:autoSpaceDN w:val="0"/>
        <w:adjustRightInd w:val="0"/>
        <w:spacing w:line="480" w:lineRule="auto"/>
        <w:ind w:left="640" w:hanging="640"/>
        <w:rPr>
          <w:rFonts w:cs="Arial"/>
          <w:noProof/>
          <w:szCs w:val="24"/>
        </w:rPr>
      </w:pPr>
      <w:r w:rsidRPr="00BE1CB3">
        <w:rPr>
          <w:rFonts w:cs="Arial"/>
        </w:rPr>
        <w:fldChar w:fldCharType="begin" w:fldLock="1"/>
      </w:r>
      <w:r w:rsidRPr="00BE1CB3">
        <w:rPr>
          <w:rFonts w:cs="Arial"/>
        </w:rPr>
        <w:instrText xml:space="preserve">ADDIN Mendeley Bibliography CSL_BIBLIOGRAPHY </w:instrText>
      </w:r>
      <w:r w:rsidRPr="00BE1CB3">
        <w:rPr>
          <w:rFonts w:cs="Arial"/>
        </w:rPr>
        <w:fldChar w:fldCharType="separate"/>
      </w:r>
      <w:r w:rsidR="00996151" w:rsidRPr="00BE1CB3">
        <w:rPr>
          <w:rFonts w:cs="Arial"/>
          <w:noProof/>
          <w:szCs w:val="24"/>
        </w:rPr>
        <w:t>[1]</w:t>
      </w:r>
      <w:r w:rsidR="00996151" w:rsidRPr="00BE1CB3">
        <w:rPr>
          <w:rFonts w:cs="Arial"/>
          <w:noProof/>
          <w:szCs w:val="24"/>
        </w:rPr>
        <w:tab/>
        <w:t xml:space="preserve">R.O. Mada, P. Lysyansky, A.M. Daraban, J. Duchenne, J.-U. Voigt, How to define end-diastole and end-systole?: Impact of timing on strain measurements., JACC. Cardiovasc. Imaging. 8 (2015) 148–57. </w:t>
      </w:r>
    </w:p>
    <w:p w14:paraId="5C12AF71" w14:textId="77777777" w:rsidR="00996151" w:rsidRPr="00BE1CB3" w:rsidRDefault="00996151" w:rsidP="00996151">
      <w:pPr>
        <w:widowControl w:val="0"/>
        <w:autoSpaceDE w:val="0"/>
        <w:autoSpaceDN w:val="0"/>
        <w:adjustRightInd w:val="0"/>
        <w:spacing w:line="480" w:lineRule="auto"/>
        <w:ind w:left="640" w:hanging="640"/>
        <w:rPr>
          <w:rFonts w:cs="Arial"/>
          <w:noProof/>
          <w:szCs w:val="24"/>
        </w:rPr>
      </w:pPr>
      <w:r w:rsidRPr="00BE1CB3">
        <w:rPr>
          <w:rFonts w:cs="Arial"/>
          <w:noProof/>
          <w:szCs w:val="24"/>
        </w:rPr>
        <w:t>[2]</w:t>
      </w:r>
      <w:r w:rsidRPr="00BE1CB3">
        <w:rPr>
          <w:rFonts w:cs="Arial"/>
          <w:noProof/>
          <w:szCs w:val="24"/>
        </w:rPr>
        <w:tab/>
        <w:t>J. Heitner, G.P. Bhumireddy, A.L. Crowley, J. Weinsaft, S.A. Haq, I. Klem, R.J. Kim, J.G. Jollis, Clinical application of cine-MRI in the visual assessment of mitral regurgitation compared to echocardiography and cardiac catheterization., PLoS One. 7 (2012) e40491.</w:t>
      </w:r>
    </w:p>
    <w:p w14:paraId="53E16EEC" w14:textId="77777777" w:rsidR="00996151" w:rsidRPr="00BE1CB3" w:rsidRDefault="00996151" w:rsidP="00996151">
      <w:pPr>
        <w:widowControl w:val="0"/>
        <w:autoSpaceDE w:val="0"/>
        <w:autoSpaceDN w:val="0"/>
        <w:adjustRightInd w:val="0"/>
        <w:spacing w:line="480" w:lineRule="auto"/>
        <w:ind w:left="640" w:hanging="640"/>
        <w:rPr>
          <w:rFonts w:cs="Arial"/>
          <w:noProof/>
          <w:szCs w:val="24"/>
        </w:rPr>
      </w:pPr>
      <w:r w:rsidRPr="00BE1CB3">
        <w:rPr>
          <w:rFonts w:cs="Arial"/>
          <w:noProof/>
          <w:szCs w:val="24"/>
        </w:rPr>
        <w:t>[3]</w:t>
      </w:r>
      <w:r w:rsidRPr="00BE1CB3">
        <w:rPr>
          <w:rFonts w:cs="Arial"/>
          <w:noProof/>
          <w:szCs w:val="24"/>
        </w:rPr>
        <w:tab/>
        <w:t>A. La Gerche, G. Claessen, A. Van de Bruaene, N. Pattyn, J. Van Cleemput, M. Gewillig, J. Bogaert, S. Dymarkowski, P. Claus, H. Heidbuchel, Cardiac MRI: a new gold standard for ventricular volume quantification during high-intensity exercise., Circ. Cardiovasc. Imaging. 6 (2013) 329–38.</w:t>
      </w:r>
    </w:p>
    <w:p w14:paraId="0A692AA8" w14:textId="77777777" w:rsidR="00996151" w:rsidRPr="00BE1CB3" w:rsidRDefault="00996151" w:rsidP="00996151">
      <w:pPr>
        <w:widowControl w:val="0"/>
        <w:autoSpaceDE w:val="0"/>
        <w:autoSpaceDN w:val="0"/>
        <w:adjustRightInd w:val="0"/>
        <w:spacing w:line="480" w:lineRule="auto"/>
        <w:ind w:left="640" w:hanging="640"/>
        <w:rPr>
          <w:rFonts w:cs="Arial"/>
          <w:noProof/>
          <w:szCs w:val="24"/>
        </w:rPr>
      </w:pPr>
      <w:r w:rsidRPr="00BE1CB3">
        <w:rPr>
          <w:rFonts w:cs="Arial"/>
          <w:noProof/>
          <w:szCs w:val="24"/>
        </w:rPr>
        <w:t>[4]</w:t>
      </w:r>
      <w:r w:rsidRPr="00BE1CB3">
        <w:rPr>
          <w:rFonts w:cs="Arial"/>
          <w:noProof/>
          <w:szCs w:val="24"/>
        </w:rPr>
        <w:tab/>
        <w:t>M.S. Dunnill, Quantitative methods in the study of pulmonary pathology., Thorax. 17 (1962) 320–28.</w:t>
      </w:r>
    </w:p>
    <w:p w14:paraId="7F96171D" w14:textId="77777777" w:rsidR="00996151" w:rsidRPr="00BE1CB3" w:rsidRDefault="00996151" w:rsidP="00996151">
      <w:pPr>
        <w:widowControl w:val="0"/>
        <w:autoSpaceDE w:val="0"/>
        <w:autoSpaceDN w:val="0"/>
        <w:adjustRightInd w:val="0"/>
        <w:spacing w:line="480" w:lineRule="auto"/>
        <w:ind w:left="640" w:hanging="640"/>
        <w:rPr>
          <w:rFonts w:cs="Arial"/>
          <w:noProof/>
          <w:szCs w:val="24"/>
          <w:lang w:val="fr-FR"/>
        </w:rPr>
      </w:pPr>
      <w:r w:rsidRPr="00BE1CB3">
        <w:rPr>
          <w:rFonts w:cs="Arial"/>
          <w:noProof/>
          <w:szCs w:val="24"/>
        </w:rPr>
        <w:t>[5]</w:t>
      </w:r>
      <w:r w:rsidRPr="00BE1CB3">
        <w:rPr>
          <w:rFonts w:cs="Arial"/>
          <w:noProof/>
          <w:szCs w:val="24"/>
        </w:rPr>
        <w:tab/>
        <w:t xml:space="preserve">J.H. Geens, S. Jacobs, P. Claus, S. Trenson, V. Leunens, I. Vantichelen, F.R. Rega, E.K. Verbeken, D. Burkhoff, B. Meyns, Partial mechanical circulatory support in an ovine model of post-infarction remodeling, J. Hear. </w:t>
      </w:r>
      <w:r w:rsidRPr="00BE1CB3">
        <w:rPr>
          <w:rFonts w:cs="Arial"/>
          <w:noProof/>
          <w:szCs w:val="24"/>
          <w:lang w:val="fr-FR"/>
        </w:rPr>
        <w:t>Lung Transplant. 32 (2013) 815–822.</w:t>
      </w:r>
    </w:p>
    <w:p w14:paraId="3C01BA8E" w14:textId="77777777" w:rsidR="00996151" w:rsidRPr="00BE1CB3" w:rsidRDefault="00996151" w:rsidP="00996151">
      <w:pPr>
        <w:widowControl w:val="0"/>
        <w:autoSpaceDE w:val="0"/>
        <w:autoSpaceDN w:val="0"/>
        <w:adjustRightInd w:val="0"/>
        <w:spacing w:line="480" w:lineRule="auto"/>
        <w:ind w:left="640" w:hanging="640"/>
        <w:rPr>
          <w:rFonts w:cs="Arial"/>
          <w:noProof/>
        </w:rPr>
      </w:pPr>
      <w:r w:rsidRPr="00BE1CB3">
        <w:rPr>
          <w:rFonts w:cs="Arial"/>
          <w:noProof/>
          <w:szCs w:val="24"/>
          <w:lang w:val="fr-FR"/>
        </w:rPr>
        <w:t>[6]</w:t>
      </w:r>
      <w:r w:rsidRPr="00BE1CB3">
        <w:rPr>
          <w:rFonts w:cs="Arial"/>
          <w:noProof/>
          <w:szCs w:val="24"/>
          <w:lang w:val="fr-FR"/>
        </w:rPr>
        <w:tab/>
        <w:t xml:space="preserve">A. Delesse, Procédé mécanique pour déterminer la composition des roches, CR Acad Sci Paris. </w:t>
      </w:r>
      <w:r w:rsidRPr="00BE1CB3">
        <w:rPr>
          <w:rFonts w:cs="Arial"/>
          <w:noProof/>
          <w:szCs w:val="24"/>
        </w:rPr>
        <w:t>25 (1847) 544–545.</w:t>
      </w:r>
    </w:p>
    <w:p w14:paraId="701DD986" w14:textId="54FA9647" w:rsidR="00654EA8" w:rsidRPr="00BE1CB3" w:rsidRDefault="00B56F90" w:rsidP="000C5509">
      <w:pPr>
        <w:spacing w:line="480" w:lineRule="auto"/>
        <w:jc w:val="both"/>
      </w:pPr>
      <w:r w:rsidRPr="00BE1CB3">
        <w:rPr>
          <w:rFonts w:cs="Arial"/>
        </w:rPr>
        <w:fldChar w:fldCharType="end"/>
      </w:r>
    </w:p>
    <w:sectPr w:rsidR="00654EA8" w:rsidRPr="00BE1CB3">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88CFD4" w14:textId="77777777" w:rsidR="008D27A1" w:rsidRDefault="008D27A1" w:rsidP="00636F24">
      <w:pPr>
        <w:spacing w:after="0" w:line="240" w:lineRule="auto"/>
      </w:pPr>
      <w:r>
        <w:separator/>
      </w:r>
    </w:p>
  </w:endnote>
  <w:endnote w:type="continuationSeparator" w:id="0">
    <w:p w14:paraId="7DB8BFE0" w14:textId="77777777" w:rsidR="008D27A1" w:rsidRDefault="008D27A1" w:rsidP="00636F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2234899"/>
      <w:docPartObj>
        <w:docPartGallery w:val="Page Numbers (Bottom of Page)"/>
        <w:docPartUnique/>
      </w:docPartObj>
    </w:sdtPr>
    <w:sdtEndPr>
      <w:rPr>
        <w:noProof/>
      </w:rPr>
    </w:sdtEndPr>
    <w:sdtContent>
      <w:p w14:paraId="306A83C3" w14:textId="13B4E4B0" w:rsidR="008D27A1" w:rsidRDefault="008D27A1">
        <w:pPr>
          <w:pStyle w:val="Footer"/>
          <w:jc w:val="right"/>
        </w:pPr>
        <w:r>
          <w:fldChar w:fldCharType="begin"/>
        </w:r>
        <w:r>
          <w:instrText xml:space="preserve"> PAGE   \* MERGEFORMAT </w:instrText>
        </w:r>
        <w:r>
          <w:fldChar w:fldCharType="separate"/>
        </w:r>
        <w:r w:rsidR="0036597F">
          <w:rPr>
            <w:noProof/>
          </w:rPr>
          <w:t>12</w:t>
        </w:r>
        <w:r>
          <w:rPr>
            <w:noProof/>
          </w:rPr>
          <w:fldChar w:fldCharType="end"/>
        </w:r>
      </w:p>
    </w:sdtContent>
  </w:sdt>
  <w:p w14:paraId="461E1BAF" w14:textId="77777777" w:rsidR="008D27A1" w:rsidRDefault="008D27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6B9278" w14:textId="77777777" w:rsidR="008D27A1" w:rsidRDefault="008D27A1" w:rsidP="00636F24">
      <w:pPr>
        <w:spacing w:after="0" w:line="240" w:lineRule="auto"/>
      </w:pPr>
      <w:r>
        <w:separator/>
      </w:r>
    </w:p>
  </w:footnote>
  <w:footnote w:type="continuationSeparator" w:id="0">
    <w:p w14:paraId="1AED5F08" w14:textId="77777777" w:rsidR="008D27A1" w:rsidRDefault="008D27A1" w:rsidP="00636F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F51905"/>
    <w:multiLevelType w:val="multilevel"/>
    <w:tmpl w:val="18362834"/>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num>
  <w:num w:numId="3">
    <w:abstractNumId w:val="0"/>
  </w:num>
  <w:num w:numId="4">
    <w:abstractNumId w:val="0"/>
  </w:num>
  <w:num w:numId="5">
    <w:abstractNumId w:val="0"/>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6D9A"/>
    <w:rsid w:val="00001A1E"/>
    <w:rsid w:val="00002EF0"/>
    <w:rsid w:val="00042C7D"/>
    <w:rsid w:val="00083875"/>
    <w:rsid w:val="000C5509"/>
    <w:rsid w:val="000D02F6"/>
    <w:rsid w:val="00113AF1"/>
    <w:rsid w:val="00114235"/>
    <w:rsid w:val="00122A27"/>
    <w:rsid w:val="00123753"/>
    <w:rsid w:val="00150611"/>
    <w:rsid w:val="0016063C"/>
    <w:rsid w:val="0017498D"/>
    <w:rsid w:val="001D0855"/>
    <w:rsid w:val="00214F0B"/>
    <w:rsid w:val="00232D42"/>
    <w:rsid w:val="0024207F"/>
    <w:rsid w:val="002527D5"/>
    <w:rsid w:val="00273F7D"/>
    <w:rsid w:val="00275388"/>
    <w:rsid w:val="002A034D"/>
    <w:rsid w:val="002A129F"/>
    <w:rsid w:val="002B0369"/>
    <w:rsid w:val="002B65A5"/>
    <w:rsid w:val="002E04A1"/>
    <w:rsid w:val="00304DF5"/>
    <w:rsid w:val="00306336"/>
    <w:rsid w:val="00324F17"/>
    <w:rsid w:val="00342A55"/>
    <w:rsid w:val="00345E02"/>
    <w:rsid w:val="00354A35"/>
    <w:rsid w:val="0036597F"/>
    <w:rsid w:val="00386B21"/>
    <w:rsid w:val="00393310"/>
    <w:rsid w:val="003A18CC"/>
    <w:rsid w:val="003A247D"/>
    <w:rsid w:val="003D6FEF"/>
    <w:rsid w:val="004772AC"/>
    <w:rsid w:val="0048176A"/>
    <w:rsid w:val="004864EC"/>
    <w:rsid w:val="004C450C"/>
    <w:rsid w:val="004F0499"/>
    <w:rsid w:val="005168EA"/>
    <w:rsid w:val="00553791"/>
    <w:rsid w:val="005762CE"/>
    <w:rsid w:val="0058026C"/>
    <w:rsid w:val="005A3D5C"/>
    <w:rsid w:val="005B2C36"/>
    <w:rsid w:val="005D54A7"/>
    <w:rsid w:val="005E6119"/>
    <w:rsid w:val="005F1989"/>
    <w:rsid w:val="00612DE7"/>
    <w:rsid w:val="006258CD"/>
    <w:rsid w:val="00636F24"/>
    <w:rsid w:val="006459ED"/>
    <w:rsid w:val="00645BF9"/>
    <w:rsid w:val="0065448C"/>
    <w:rsid w:val="00654EA8"/>
    <w:rsid w:val="00657704"/>
    <w:rsid w:val="006657E6"/>
    <w:rsid w:val="006D2AA1"/>
    <w:rsid w:val="006E09BC"/>
    <w:rsid w:val="00707D41"/>
    <w:rsid w:val="007657BA"/>
    <w:rsid w:val="007705DF"/>
    <w:rsid w:val="00781D8C"/>
    <w:rsid w:val="00783342"/>
    <w:rsid w:val="007850A2"/>
    <w:rsid w:val="00792F2E"/>
    <w:rsid w:val="007C42BC"/>
    <w:rsid w:val="007E40F1"/>
    <w:rsid w:val="007E7F89"/>
    <w:rsid w:val="007F58F5"/>
    <w:rsid w:val="00821BEA"/>
    <w:rsid w:val="00836B00"/>
    <w:rsid w:val="00841878"/>
    <w:rsid w:val="00844882"/>
    <w:rsid w:val="00871FD2"/>
    <w:rsid w:val="0088448E"/>
    <w:rsid w:val="008A5158"/>
    <w:rsid w:val="008B3933"/>
    <w:rsid w:val="008C0681"/>
    <w:rsid w:val="008D27A1"/>
    <w:rsid w:val="00915A8D"/>
    <w:rsid w:val="00917C1A"/>
    <w:rsid w:val="00943639"/>
    <w:rsid w:val="00947E0E"/>
    <w:rsid w:val="00974226"/>
    <w:rsid w:val="00986D9A"/>
    <w:rsid w:val="00996151"/>
    <w:rsid w:val="009A3C9E"/>
    <w:rsid w:val="009A572A"/>
    <w:rsid w:val="009B7973"/>
    <w:rsid w:val="009C057A"/>
    <w:rsid w:val="009C6E21"/>
    <w:rsid w:val="009F741C"/>
    <w:rsid w:val="00A025F4"/>
    <w:rsid w:val="00A56724"/>
    <w:rsid w:val="00A65978"/>
    <w:rsid w:val="00A672F5"/>
    <w:rsid w:val="00A879B4"/>
    <w:rsid w:val="00AA5734"/>
    <w:rsid w:val="00B139DF"/>
    <w:rsid w:val="00B3181E"/>
    <w:rsid w:val="00B32839"/>
    <w:rsid w:val="00B56F90"/>
    <w:rsid w:val="00B850E2"/>
    <w:rsid w:val="00BE1CB3"/>
    <w:rsid w:val="00BE30B3"/>
    <w:rsid w:val="00BE4780"/>
    <w:rsid w:val="00C10D3E"/>
    <w:rsid w:val="00C20A1F"/>
    <w:rsid w:val="00C61A8A"/>
    <w:rsid w:val="00C646C8"/>
    <w:rsid w:val="00C7586F"/>
    <w:rsid w:val="00CB74E7"/>
    <w:rsid w:val="00CE2127"/>
    <w:rsid w:val="00D33FE3"/>
    <w:rsid w:val="00D54808"/>
    <w:rsid w:val="00D57AB3"/>
    <w:rsid w:val="00D92ADE"/>
    <w:rsid w:val="00DB74D2"/>
    <w:rsid w:val="00DD547B"/>
    <w:rsid w:val="00DE5DCA"/>
    <w:rsid w:val="00E02763"/>
    <w:rsid w:val="00E25CD7"/>
    <w:rsid w:val="00E33415"/>
    <w:rsid w:val="00E610D4"/>
    <w:rsid w:val="00E67ED3"/>
    <w:rsid w:val="00E702A1"/>
    <w:rsid w:val="00EB7F9D"/>
    <w:rsid w:val="00EC1671"/>
    <w:rsid w:val="00EE0543"/>
    <w:rsid w:val="00F07756"/>
    <w:rsid w:val="00F11234"/>
    <w:rsid w:val="00F24551"/>
    <w:rsid w:val="00F27FFC"/>
    <w:rsid w:val="00F66622"/>
    <w:rsid w:val="00FD0AB4"/>
    <w:rsid w:val="00FD59DD"/>
    <w:rsid w:val="00FD76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18C40"/>
  <w15:docId w15:val="{8A5D867E-D40A-488D-A9EB-B303369CB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654EA8"/>
    <w:pPr>
      <w:keepNext/>
      <w:keepLines/>
      <w:spacing w:before="360" w:after="0" w:line="276" w:lineRule="auto"/>
      <w:outlineLvl w:val="0"/>
    </w:pPr>
    <w:rPr>
      <w:rFonts w:ascii="Calibri" w:eastAsia="Times New Roman" w:hAnsi="Calibri" w:cs="Times New Roman"/>
      <w:b/>
      <w:bCs/>
      <w:sz w:val="32"/>
      <w:szCs w:val="28"/>
    </w:rPr>
  </w:style>
  <w:style w:type="paragraph" w:styleId="Heading2">
    <w:name w:val="heading 2"/>
    <w:basedOn w:val="Normal"/>
    <w:next w:val="Normal"/>
    <w:link w:val="Heading2Char"/>
    <w:uiPriority w:val="99"/>
    <w:qFormat/>
    <w:rsid w:val="00A879B4"/>
    <w:pPr>
      <w:keepNext/>
      <w:keepLines/>
      <w:numPr>
        <w:numId w:val="1"/>
      </w:numPr>
      <w:spacing w:before="120" w:after="0" w:line="276" w:lineRule="auto"/>
      <w:outlineLvl w:val="1"/>
    </w:pPr>
    <w:rPr>
      <w:rFonts w:ascii="Calibri" w:eastAsia="Times New Roman" w:hAnsi="Calibri" w:cs="Times New Roman"/>
      <w:bCs/>
      <w:sz w:val="28"/>
      <w:szCs w:val="26"/>
      <w:lang w:val="nl-BE"/>
    </w:rPr>
  </w:style>
  <w:style w:type="paragraph" w:styleId="Heading3">
    <w:name w:val="heading 3"/>
    <w:basedOn w:val="Normal"/>
    <w:next w:val="Normal"/>
    <w:link w:val="Heading3Char"/>
    <w:uiPriority w:val="9"/>
    <w:unhideWhenUsed/>
    <w:qFormat/>
    <w:rsid w:val="00BE1CB3"/>
    <w:pPr>
      <w:keepNext/>
      <w:keepLines/>
      <w:spacing w:before="40" w:after="0" w:line="360" w:lineRule="auto"/>
      <w:outlineLvl w:val="2"/>
    </w:pPr>
    <w:rPr>
      <w:rFonts w:asciiTheme="majorHAnsi" w:eastAsiaTheme="majorEastAsia" w:hAnsiTheme="majorHAnsi" w:cstheme="majorBidi"/>
      <w:b/>
      <w:i/>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54EA8"/>
    <w:rPr>
      <w:rFonts w:ascii="Calibri" w:eastAsia="Times New Roman" w:hAnsi="Calibri" w:cs="Times New Roman"/>
      <w:b/>
      <w:bCs/>
      <w:sz w:val="32"/>
      <w:szCs w:val="28"/>
    </w:rPr>
  </w:style>
  <w:style w:type="character" w:customStyle="1" w:styleId="Heading2Char">
    <w:name w:val="Heading 2 Char"/>
    <w:basedOn w:val="DefaultParagraphFont"/>
    <w:link w:val="Heading2"/>
    <w:uiPriority w:val="99"/>
    <w:rsid w:val="00A879B4"/>
    <w:rPr>
      <w:rFonts w:ascii="Calibri" w:eastAsia="Times New Roman" w:hAnsi="Calibri" w:cs="Times New Roman"/>
      <w:bCs/>
      <w:sz w:val="28"/>
      <w:szCs w:val="26"/>
      <w:lang w:val="nl-BE"/>
    </w:rPr>
  </w:style>
  <w:style w:type="paragraph" w:styleId="Header">
    <w:name w:val="header"/>
    <w:basedOn w:val="Normal"/>
    <w:link w:val="HeaderChar"/>
    <w:uiPriority w:val="99"/>
    <w:unhideWhenUsed/>
    <w:rsid w:val="00636F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6F24"/>
  </w:style>
  <w:style w:type="paragraph" w:styleId="Footer">
    <w:name w:val="footer"/>
    <w:basedOn w:val="Normal"/>
    <w:link w:val="FooterChar"/>
    <w:uiPriority w:val="99"/>
    <w:unhideWhenUsed/>
    <w:rsid w:val="00636F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6F24"/>
  </w:style>
  <w:style w:type="paragraph" w:styleId="BalloonText">
    <w:name w:val="Balloon Text"/>
    <w:basedOn w:val="Normal"/>
    <w:link w:val="BalloonTextChar"/>
    <w:uiPriority w:val="99"/>
    <w:semiHidden/>
    <w:unhideWhenUsed/>
    <w:rsid w:val="008448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882"/>
    <w:rPr>
      <w:rFonts w:ascii="Tahoma" w:hAnsi="Tahoma" w:cs="Tahoma"/>
      <w:sz w:val="16"/>
      <w:szCs w:val="16"/>
    </w:rPr>
  </w:style>
  <w:style w:type="character" w:styleId="CommentReference">
    <w:name w:val="annotation reference"/>
    <w:basedOn w:val="DefaultParagraphFont"/>
    <w:uiPriority w:val="99"/>
    <w:semiHidden/>
    <w:unhideWhenUsed/>
    <w:rsid w:val="00844882"/>
    <w:rPr>
      <w:sz w:val="16"/>
      <w:szCs w:val="16"/>
    </w:rPr>
  </w:style>
  <w:style w:type="paragraph" w:styleId="CommentText">
    <w:name w:val="annotation text"/>
    <w:basedOn w:val="Normal"/>
    <w:link w:val="CommentTextChar"/>
    <w:uiPriority w:val="99"/>
    <w:semiHidden/>
    <w:unhideWhenUsed/>
    <w:rsid w:val="00844882"/>
    <w:pPr>
      <w:spacing w:line="240" w:lineRule="auto"/>
    </w:pPr>
    <w:rPr>
      <w:sz w:val="20"/>
      <w:szCs w:val="20"/>
    </w:rPr>
  </w:style>
  <w:style w:type="character" w:customStyle="1" w:styleId="CommentTextChar">
    <w:name w:val="Comment Text Char"/>
    <w:basedOn w:val="DefaultParagraphFont"/>
    <w:link w:val="CommentText"/>
    <w:uiPriority w:val="99"/>
    <w:semiHidden/>
    <w:rsid w:val="00844882"/>
    <w:rPr>
      <w:sz w:val="20"/>
      <w:szCs w:val="20"/>
    </w:rPr>
  </w:style>
  <w:style w:type="paragraph" w:styleId="CommentSubject">
    <w:name w:val="annotation subject"/>
    <w:basedOn w:val="CommentText"/>
    <w:next w:val="CommentText"/>
    <w:link w:val="CommentSubjectChar"/>
    <w:uiPriority w:val="99"/>
    <w:semiHidden/>
    <w:unhideWhenUsed/>
    <w:rsid w:val="00844882"/>
    <w:rPr>
      <w:b/>
      <w:bCs/>
    </w:rPr>
  </w:style>
  <w:style w:type="character" w:customStyle="1" w:styleId="CommentSubjectChar">
    <w:name w:val="Comment Subject Char"/>
    <w:basedOn w:val="CommentTextChar"/>
    <w:link w:val="CommentSubject"/>
    <w:uiPriority w:val="99"/>
    <w:semiHidden/>
    <w:rsid w:val="00844882"/>
    <w:rPr>
      <w:b/>
      <w:bCs/>
      <w:sz w:val="20"/>
      <w:szCs w:val="20"/>
    </w:rPr>
  </w:style>
  <w:style w:type="paragraph" w:styleId="Caption">
    <w:name w:val="caption"/>
    <w:basedOn w:val="Normal"/>
    <w:next w:val="Normal"/>
    <w:uiPriority w:val="35"/>
    <w:unhideWhenUsed/>
    <w:qFormat/>
    <w:rsid w:val="00707D41"/>
    <w:pPr>
      <w:spacing w:after="200" w:line="240" w:lineRule="auto"/>
    </w:pPr>
    <w:rPr>
      <w:i/>
      <w:iCs/>
      <w:color w:val="44546A" w:themeColor="text2"/>
      <w:sz w:val="18"/>
      <w:szCs w:val="18"/>
    </w:rPr>
  </w:style>
  <w:style w:type="paragraph" w:styleId="Revision">
    <w:name w:val="Revision"/>
    <w:hidden/>
    <w:uiPriority w:val="99"/>
    <w:semiHidden/>
    <w:rsid w:val="00CB74E7"/>
    <w:pPr>
      <w:spacing w:after="0" w:line="240" w:lineRule="auto"/>
    </w:pPr>
  </w:style>
  <w:style w:type="paragraph" w:styleId="Title">
    <w:name w:val="Title"/>
    <w:basedOn w:val="Normal"/>
    <w:next w:val="Normal"/>
    <w:link w:val="TitleChar"/>
    <w:uiPriority w:val="10"/>
    <w:qFormat/>
    <w:rsid w:val="00BE1CB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1CB3"/>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BE1CB3"/>
    <w:rPr>
      <w:rFonts w:asciiTheme="majorHAnsi" w:eastAsiaTheme="majorEastAsia" w:hAnsiTheme="majorHAnsi" w:cstheme="majorBidi"/>
      <w:b/>
      <w:i/>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36FE73-9139-4074-A6F4-87E0F8052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5193</Words>
  <Characters>29605</Characters>
  <Application>Microsoft Office Word</Application>
  <DocSecurity>0</DocSecurity>
  <Lines>246</Lines>
  <Paragraphs>69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UZL</Company>
  <LinksUpToDate>false</LinksUpToDate>
  <CharactersWithSpaces>34729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Jurgen Duchenne</dc:creator>
  <cp:keywords/>
  <dc:description/>
  <cp:lastModifiedBy>Jürgen Duchenne</cp:lastModifiedBy>
  <cp:revision>34</cp:revision>
  <cp:lastPrinted>2017-12-29T14:45:00Z</cp:lastPrinted>
  <dcterms:created xsi:type="dcterms:W3CDTF">2017-01-22T15:48:00Z</dcterms:created>
  <dcterms:modified xsi:type="dcterms:W3CDTF">2017-12-29T14:45:00Z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044ac0dc-d2c4-37d8-8235-f6097bfccbb1</vt:lpwstr>
  </property>
  <property fmtid="{D5CDD505-2E9C-101B-9397-08002B2CF9AE}" pid="4" name="Mendeley Citation Style_1">
    <vt:lpwstr>http://www.zotero.org/styles/elsevier-vancouver</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http://www.zotero.org/styles/elsevier-vancouver</vt:lpwstr>
  </property>
  <property fmtid="{D5CDD505-2E9C-101B-9397-08002B2CF9AE}" pid="16" name="Mendeley Recent Style Name 5_1">
    <vt:lpwstr>Elsevier Vancouver</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http://www.zotero.org/styles/jacc-cardiovascular-imaging</vt:lpwstr>
  </property>
  <property fmtid="{D5CDD505-2E9C-101B-9397-08002B2CF9AE}" pid="22" name="Mendeley Recent Style Name 8_1">
    <vt:lpwstr>JACC: Cardiovascular Imaging</vt:lpwstr>
  </property>
  <property fmtid="{D5CDD505-2E9C-101B-9397-08002B2CF9AE}" pid="23" name="Mendeley Recent Style Id 9_1">
    <vt:lpwstr>http://www.zotero.org/styles/modern-humanities-research-association</vt:lpwstr>
  </property>
  <property fmtid="{D5CDD505-2E9C-101B-9397-08002B2CF9AE}" pid="24" name="Mendeley Recent Style Name 9_1">
    <vt:lpwstr>Modern Humanities Research Association 3rd edition (note with bibliography)</vt:lpwstr>
  </property>
</Properties>
</file>