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C498" w14:textId="77777777" w:rsidR="00687CE3" w:rsidRPr="00BA72CE" w:rsidRDefault="00687CE3" w:rsidP="00687CE3">
      <w:pPr>
        <w:pStyle w:val="Nagwek"/>
        <w:jc w:val="center"/>
        <w:rPr>
          <w:b/>
          <w:bCs/>
          <w:lang w:val="en-GB"/>
        </w:rPr>
      </w:pPr>
      <w:r w:rsidRPr="00BA72CE">
        <w:rPr>
          <w:b/>
          <w:bCs/>
          <w:lang w:val="en-GB"/>
        </w:rPr>
        <w:t>Supplementary file</w:t>
      </w:r>
    </w:p>
    <w:p w14:paraId="43EFA268" w14:textId="77777777" w:rsidR="00687CE3" w:rsidRPr="00BA72CE" w:rsidRDefault="00687CE3" w:rsidP="00687CE3">
      <w:pPr>
        <w:spacing w:after="120"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B36498B" w14:textId="77777777" w:rsidR="00687CE3" w:rsidRPr="00BA72CE" w:rsidRDefault="00687CE3" w:rsidP="00687CE3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BA72CE">
        <w:rPr>
          <w:rFonts w:ascii="Times New Roman" w:hAnsi="Times New Roman" w:cs="Times New Roman"/>
          <w:b/>
          <w:lang w:val="en-GB"/>
        </w:rPr>
        <w:t xml:space="preserve">Table S1. </w:t>
      </w:r>
      <w:r w:rsidRPr="00BA72CE">
        <w:rPr>
          <w:rFonts w:ascii="Times New Roman" w:hAnsi="Times New Roman" w:cs="Times New Roman"/>
          <w:lang w:val="en-GB"/>
        </w:rPr>
        <w:t>Overview of 24h-ambulatory blood pressure (BP) and night-time-ambulatory BP</w:t>
      </w:r>
    </w:p>
    <w:p w14:paraId="4CB04A90" w14:textId="77777777" w:rsidR="00687CE3" w:rsidRPr="00BA72CE" w:rsidRDefault="00687CE3" w:rsidP="00687CE3">
      <w:pPr>
        <w:spacing w:before="120" w:after="120"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10545" w:type="dxa"/>
        <w:tblInd w:w="2408" w:type="dxa"/>
        <w:tblLook w:val="04A0" w:firstRow="1" w:lastRow="0" w:firstColumn="1" w:lastColumn="0" w:noHBand="0" w:noVBand="1"/>
      </w:tblPr>
      <w:tblGrid>
        <w:gridCol w:w="3469"/>
        <w:gridCol w:w="1807"/>
        <w:gridCol w:w="1684"/>
        <w:gridCol w:w="1901"/>
        <w:gridCol w:w="1684"/>
      </w:tblGrid>
      <w:tr w:rsidR="00687CE3" w:rsidRPr="00BA72CE" w14:paraId="4D5A9E4C" w14:textId="77777777" w:rsidTr="00687CE3">
        <w:trPr>
          <w:trHeight w:val="187"/>
        </w:trPr>
        <w:tc>
          <w:tcPr>
            <w:tcW w:w="3469" w:type="dxa"/>
            <w:vMerge w:val="restart"/>
            <w:shd w:val="clear" w:color="auto" w:fill="auto"/>
            <w:vAlign w:val="center"/>
          </w:tcPr>
          <w:p w14:paraId="222953D3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Blood pressure</w:t>
            </w:r>
          </w:p>
        </w:tc>
        <w:tc>
          <w:tcPr>
            <w:tcW w:w="34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19381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Visit 1 + 2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48B23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Visit 3 + 4</w:t>
            </w:r>
          </w:p>
        </w:tc>
      </w:tr>
      <w:tr w:rsidR="00687CE3" w:rsidRPr="00BA72CE" w14:paraId="37915C90" w14:textId="77777777" w:rsidTr="00687CE3">
        <w:trPr>
          <w:trHeight w:val="187"/>
        </w:trPr>
        <w:tc>
          <w:tcPr>
            <w:tcW w:w="34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77A89F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C9B87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 xml:space="preserve">SBP </w:t>
            </w:r>
          </w:p>
          <w:p w14:paraId="5A37539F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(mean ± SD)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FE2D7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DBP</w:t>
            </w:r>
          </w:p>
          <w:p w14:paraId="05FE110D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(mean ± SD)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0C303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 xml:space="preserve">SBP </w:t>
            </w:r>
          </w:p>
          <w:p w14:paraId="0FA63923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(mean ± SD)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AAEAE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 xml:space="preserve">DBP </w:t>
            </w:r>
          </w:p>
          <w:p w14:paraId="243C478B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(mean ± SD)</w:t>
            </w:r>
          </w:p>
        </w:tc>
      </w:tr>
      <w:tr w:rsidR="00687CE3" w:rsidRPr="00BA72CE" w14:paraId="3E2B867C" w14:textId="77777777" w:rsidTr="00687CE3">
        <w:trPr>
          <w:trHeight w:val="187"/>
        </w:trPr>
        <w:tc>
          <w:tcPr>
            <w:tcW w:w="346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98DB93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24h-ABP [mm Hg]</w:t>
            </w:r>
          </w:p>
        </w:tc>
        <w:tc>
          <w:tcPr>
            <w:tcW w:w="180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2C7962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n = 57</w:t>
            </w:r>
          </w:p>
        </w:tc>
        <w:tc>
          <w:tcPr>
            <w:tcW w:w="16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397C6B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n = 57</w:t>
            </w:r>
          </w:p>
        </w:tc>
        <w:tc>
          <w:tcPr>
            <w:tcW w:w="190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66EA36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n = 54</w:t>
            </w:r>
          </w:p>
        </w:tc>
        <w:tc>
          <w:tcPr>
            <w:tcW w:w="16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34158C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n = 54</w:t>
            </w:r>
          </w:p>
        </w:tc>
      </w:tr>
      <w:tr w:rsidR="00687CE3" w:rsidRPr="00BA72CE" w14:paraId="09DA1955" w14:textId="77777777" w:rsidTr="00687CE3">
        <w:trPr>
          <w:trHeight w:val="142"/>
        </w:trPr>
        <w:tc>
          <w:tcPr>
            <w:tcW w:w="3469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14:paraId="26D308BB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All patients</w:t>
            </w:r>
          </w:p>
        </w:tc>
        <w:tc>
          <w:tcPr>
            <w:tcW w:w="1807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14:paraId="0902C4EE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123.9 ± 18.0</w:t>
            </w:r>
          </w:p>
        </w:tc>
        <w:tc>
          <w:tcPr>
            <w:tcW w:w="1684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14:paraId="4A498D84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73.5 ± 10.5</w:t>
            </w:r>
          </w:p>
        </w:tc>
        <w:tc>
          <w:tcPr>
            <w:tcW w:w="1901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14:paraId="02C6DD7E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122.4 ± 14.8</w:t>
            </w:r>
          </w:p>
        </w:tc>
        <w:tc>
          <w:tcPr>
            <w:tcW w:w="1684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14:paraId="222BEAC4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71.9 ± 7.6</w:t>
            </w:r>
          </w:p>
        </w:tc>
      </w:tr>
      <w:tr w:rsidR="00687CE3" w:rsidRPr="00BA72CE" w14:paraId="1CBA5AB1" w14:textId="77777777" w:rsidTr="00687CE3">
        <w:trPr>
          <w:trHeight w:val="1133"/>
        </w:trPr>
        <w:tc>
          <w:tcPr>
            <w:tcW w:w="34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F0A77DF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Normotensive</w:t>
            </w:r>
          </w:p>
          <w:p w14:paraId="1FA55D03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Hypertensive without CKD</w:t>
            </w:r>
          </w:p>
          <w:p w14:paraId="25EDFC01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Hypertensive with CKD</w:t>
            </w:r>
          </w:p>
          <w:p w14:paraId="35E989E1" w14:textId="77777777" w:rsidR="00687CE3" w:rsidRPr="00BA72CE" w:rsidRDefault="00687CE3" w:rsidP="001A42D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CKD stage 3</w:t>
            </w:r>
          </w:p>
          <w:p w14:paraId="5B5B5C92" w14:textId="77777777" w:rsidR="00687CE3" w:rsidRPr="00BA72CE" w:rsidRDefault="00687CE3" w:rsidP="001A42D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CKD stage 4</w:t>
            </w:r>
          </w:p>
          <w:p w14:paraId="5AFB3317" w14:textId="77777777" w:rsidR="00687CE3" w:rsidRPr="00BA72CE" w:rsidRDefault="00687CE3" w:rsidP="001A42D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CKD stage 5</w:t>
            </w:r>
          </w:p>
        </w:tc>
        <w:tc>
          <w:tcPr>
            <w:tcW w:w="18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1E3E254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118.8 ± 9.9</w:t>
            </w:r>
          </w:p>
          <w:p w14:paraId="4E6E9CB6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117.9 ± 16.0</w:t>
            </w:r>
          </w:p>
          <w:p w14:paraId="047ED70D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132.5 ± 20.9</w:t>
            </w:r>
          </w:p>
          <w:p w14:paraId="110CB48A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117.5 ± 8.8</w:t>
            </w:r>
          </w:p>
          <w:p w14:paraId="2F76C90E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137.3 ± 3.5</w:t>
            </w:r>
          </w:p>
          <w:p w14:paraId="7B0BFD64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138.0 ± 23.7</w:t>
            </w:r>
          </w:p>
        </w:tc>
        <w:tc>
          <w:tcPr>
            <w:tcW w:w="168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604E755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69.7 ± 8.0</w:t>
            </w:r>
          </w:p>
          <w:p w14:paraId="552B610C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74.5 ± 11.2</w:t>
            </w:r>
          </w:p>
          <w:p w14:paraId="7C36F9E6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75.3 ± 11.3</w:t>
            </w:r>
          </w:p>
          <w:p w14:paraId="641DE603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70.7 ± 6.6</w:t>
            </w:r>
          </w:p>
          <w:p w14:paraId="6A0DEBDC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78.0 ± 11.5</w:t>
            </w:r>
          </w:p>
          <w:p w14:paraId="331E50E8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76.8 ± 12.8</w:t>
            </w:r>
          </w:p>
        </w:tc>
        <w:tc>
          <w:tcPr>
            <w:tcW w:w="19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D12A308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121.4 ± 13.7</w:t>
            </w:r>
          </w:p>
          <w:p w14:paraId="3F054013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116.5 ± 9.2</w:t>
            </w:r>
          </w:p>
          <w:p w14:paraId="4777EE65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128.5 ± 17.1</w:t>
            </w:r>
          </w:p>
          <w:p w14:paraId="5F017C32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122.5 ± 13.7</w:t>
            </w:r>
          </w:p>
          <w:p w14:paraId="57066C65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137.7 ± 6.0</w:t>
            </w:r>
          </w:p>
          <w:p w14:paraId="2C793D8D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129.1 ± 19.7*</w:t>
            </w:r>
          </w:p>
        </w:tc>
        <w:tc>
          <w:tcPr>
            <w:tcW w:w="168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23B226A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70.1 ± 7.2</w:t>
            </w:r>
          </w:p>
          <w:p w14:paraId="71A40E54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73.2 ± 6.9</w:t>
            </w:r>
          </w:p>
          <w:p w14:paraId="3DC693D8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72.1 ± 8.5</w:t>
            </w:r>
          </w:p>
          <w:p w14:paraId="06228B88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72.3 ± 3.4</w:t>
            </w:r>
          </w:p>
          <w:p w14:paraId="764F8D83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76.7 ± 8.0</w:t>
            </w:r>
          </w:p>
          <w:p w14:paraId="64F4C1C4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70.9 ± 10.2*</w:t>
            </w:r>
          </w:p>
        </w:tc>
      </w:tr>
      <w:tr w:rsidR="00687CE3" w:rsidRPr="00BA72CE" w14:paraId="26ABE8E6" w14:textId="77777777" w:rsidTr="00687CE3">
        <w:trPr>
          <w:trHeight w:val="189"/>
        </w:trPr>
        <w:tc>
          <w:tcPr>
            <w:tcW w:w="3469" w:type="dxa"/>
            <w:tcBorders>
              <w:bottom w:val="dashSmallGap" w:sz="4" w:space="0" w:color="auto"/>
            </w:tcBorders>
            <w:shd w:val="clear" w:color="auto" w:fill="auto"/>
          </w:tcPr>
          <w:p w14:paraId="3435EDA7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Night-time-ABP [mm Hg]</w:t>
            </w:r>
          </w:p>
        </w:tc>
        <w:tc>
          <w:tcPr>
            <w:tcW w:w="1807" w:type="dxa"/>
            <w:tcBorders>
              <w:bottom w:val="dashSmallGap" w:sz="4" w:space="0" w:color="auto"/>
            </w:tcBorders>
            <w:shd w:val="clear" w:color="auto" w:fill="auto"/>
          </w:tcPr>
          <w:p w14:paraId="13EADFBC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n = 56</w:t>
            </w:r>
          </w:p>
        </w:tc>
        <w:tc>
          <w:tcPr>
            <w:tcW w:w="1684" w:type="dxa"/>
            <w:tcBorders>
              <w:bottom w:val="dashSmallGap" w:sz="4" w:space="0" w:color="auto"/>
            </w:tcBorders>
            <w:shd w:val="clear" w:color="auto" w:fill="auto"/>
          </w:tcPr>
          <w:p w14:paraId="3495EE63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n = 56</w:t>
            </w:r>
          </w:p>
        </w:tc>
        <w:tc>
          <w:tcPr>
            <w:tcW w:w="1901" w:type="dxa"/>
            <w:tcBorders>
              <w:bottom w:val="dashSmallGap" w:sz="4" w:space="0" w:color="auto"/>
            </w:tcBorders>
            <w:shd w:val="clear" w:color="auto" w:fill="auto"/>
          </w:tcPr>
          <w:p w14:paraId="76E7238E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n = 50</w:t>
            </w:r>
          </w:p>
        </w:tc>
        <w:tc>
          <w:tcPr>
            <w:tcW w:w="1684" w:type="dxa"/>
            <w:tcBorders>
              <w:bottom w:val="dashSmallGap" w:sz="4" w:space="0" w:color="auto"/>
            </w:tcBorders>
            <w:shd w:val="clear" w:color="auto" w:fill="auto"/>
          </w:tcPr>
          <w:p w14:paraId="1C4BE564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n = 50</w:t>
            </w:r>
          </w:p>
        </w:tc>
      </w:tr>
      <w:tr w:rsidR="00687CE3" w:rsidRPr="00BA72CE" w14:paraId="790A6D31" w14:textId="77777777" w:rsidTr="00687CE3">
        <w:trPr>
          <w:trHeight w:val="142"/>
        </w:trPr>
        <w:tc>
          <w:tcPr>
            <w:tcW w:w="3469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14:paraId="2C12828B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All patients</w:t>
            </w:r>
          </w:p>
        </w:tc>
        <w:tc>
          <w:tcPr>
            <w:tcW w:w="1807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14:paraId="5D26D0CE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113.4 ± 21.2</w:t>
            </w:r>
          </w:p>
        </w:tc>
        <w:tc>
          <w:tcPr>
            <w:tcW w:w="1684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14:paraId="35256586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65.1 ± 11.5</w:t>
            </w:r>
          </w:p>
        </w:tc>
        <w:tc>
          <w:tcPr>
            <w:tcW w:w="1901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14:paraId="76B494BA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114.0 ± 19.1</w:t>
            </w:r>
          </w:p>
        </w:tc>
        <w:tc>
          <w:tcPr>
            <w:tcW w:w="1684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14:paraId="08BA959D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64.6 ± 7.5</w:t>
            </w:r>
          </w:p>
        </w:tc>
      </w:tr>
      <w:tr w:rsidR="00687CE3" w:rsidRPr="00BA72CE" w14:paraId="1E9B6BF0" w14:textId="77777777" w:rsidTr="00687CE3">
        <w:trPr>
          <w:trHeight w:val="1126"/>
        </w:trPr>
        <w:tc>
          <w:tcPr>
            <w:tcW w:w="3469" w:type="dxa"/>
            <w:tcBorders>
              <w:top w:val="dashed" w:sz="4" w:space="0" w:color="auto"/>
            </w:tcBorders>
            <w:shd w:val="clear" w:color="auto" w:fill="auto"/>
          </w:tcPr>
          <w:p w14:paraId="200BE3BE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Normotensive</w:t>
            </w:r>
          </w:p>
          <w:p w14:paraId="032CBC14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Hypertensive without CKD</w:t>
            </w:r>
          </w:p>
          <w:p w14:paraId="66380CC0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Hypertensive with CKD</w:t>
            </w:r>
          </w:p>
          <w:p w14:paraId="0F4E1884" w14:textId="77777777" w:rsidR="00687CE3" w:rsidRPr="00BA72CE" w:rsidRDefault="00687CE3" w:rsidP="001A42D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CKD stage 3</w:t>
            </w:r>
          </w:p>
          <w:p w14:paraId="420F469C" w14:textId="77777777" w:rsidR="00687CE3" w:rsidRPr="00BA72CE" w:rsidRDefault="00687CE3" w:rsidP="001A42D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lastRenderedPageBreak/>
              <w:t>CKD stage 4</w:t>
            </w:r>
          </w:p>
          <w:p w14:paraId="5F14B386" w14:textId="77777777" w:rsidR="00687CE3" w:rsidRPr="00BA72CE" w:rsidRDefault="00687CE3" w:rsidP="001A42DD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CKD stage 5</w:t>
            </w:r>
          </w:p>
        </w:tc>
        <w:tc>
          <w:tcPr>
            <w:tcW w:w="1807" w:type="dxa"/>
            <w:tcBorders>
              <w:top w:val="dashed" w:sz="4" w:space="0" w:color="auto"/>
            </w:tcBorders>
            <w:shd w:val="clear" w:color="auto" w:fill="auto"/>
          </w:tcPr>
          <w:p w14:paraId="38380840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lastRenderedPageBreak/>
              <w:t>108.7 ± 13.9</w:t>
            </w:r>
          </w:p>
          <w:p w14:paraId="58A160A8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105.7 ± 15.6</w:t>
            </w:r>
          </w:p>
          <w:p w14:paraId="4205EBF7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122.6 ± 25.6</w:t>
            </w:r>
          </w:p>
          <w:p w14:paraId="783A41E3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103.3 ± 11.6</w:t>
            </w:r>
          </w:p>
          <w:p w14:paraId="6DFE9587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lastRenderedPageBreak/>
              <w:t>129.3 ± 6.7</w:t>
            </w:r>
          </w:p>
          <w:p w14:paraId="5ABB43D1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129.4 ± 28.7</w:t>
            </w:r>
          </w:p>
        </w:tc>
        <w:tc>
          <w:tcPr>
            <w:tcW w:w="1684" w:type="dxa"/>
            <w:tcBorders>
              <w:top w:val="dashed" w:sz="4" w:space="0" w:color="auto"/>
            </w:tcBorders>
            <w:shd w:val="clear" w:color="auto" w:fill="auto"/>
          </w:tcPr>
          <w:p w14:paraId="5D2598CB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lastRenderedPageBreak/>
              <w:t>60.7 ± 8.0</w:t>
            </w:r>
          </w:p>
          <w:p w14:paraId="066384DB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65.2 ± 11.3</w:t>
            </w:r>
          </w:p>
          <w:p w14:paraId="32EC889F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67.9 ± 12.9</w:t>
            </w:r>
          </w:p>
          <w:p w14:paraId="3742050B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60.3 ± 9.2</w:t>
            </w:r>
          </w:p>
          <w:p w14:paraId="7AC84332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lastRenderedPageBreak/>
              <w:t>70.0 ± 8.0</w:t>
            </w:r>
          </w:p>
          <w:p w14:paraId="6FC6CAF3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70.6 ± 14.3</w:t>
            </w:r>
          </w:p>
        </w:tc>
        <w:tc>
          <w:tcPr>
            <w:tcW w:w="1901" w:type="dxa"/>
            <w:tcBorders>
              <w:top w:val="dashed" w:sz="4" w:space="0" w:color="auto"/>
            </w:tcBorders>
            <w:shd w:val="clear" w:color="auto" w:fill="auto"/>
          </w:tcPr>
          <w:p w14:paraId="3864BACC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lastRenderedPageBreak/>
              <w:t>109.2 ± 13.9</w:t>
            </w:r>
          </w:p>
          <w:p w14:paraId="0B5EFAF4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106.1 ± 12.7</w:t>
            </w:r>
          </w:p>
          <w:p w14:paraId="55CE2A1F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123.0 ± 22.4</w:t>
            </w:r>
          </w:p>
          <w:p w14:paraId="6132CC0A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112.6 ± 19.2</w:t>
            </w:r>
          </w:p>
          <w:p w14:paraId="74CA813C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lastRenderedPageBreak/>
              <w:t>132.0 ± 8.5</w:t>
            </w:r>
          </w:p>
          <w:p w14:paraId="17CCC054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124.9 ± 25.2</w:t>
            </w:r>
          </w:p>
        </w:tc>
        <w:tc>
          <w:tcPr>
            <w:tcW w:w="1684" w:type="dxa"/>
            <w:tcBorders>
              <w:top w:val="dashed" w:sz="4" w:space="0" w:color="auto"/>
            </w:tcBorders>
            <w:shd w:val="clear" w:color="auto" w:fill="auto"/>
          </w:tcPr>
          <w:p w14:paraId="24FB0ECA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lastRenderedPageBreak/>
              <w:t>61.8 ± 5.8</w:t>
            </w:r>
          </w:p>
          <w:p w14:paraId="4E731EAB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64.8 ± 6.8</w:t>
            </w:r>
          </w:p>
          <w:p w14:paraId="316C644F" w14:textId="77777777" w:rsidR="00687CE3" w:rsidRPr="00BA72CE" w:rsidRDefault="00687CE3" w:rsidP="001A42DD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66.2 ± 8.6</w:t>
            </w:r>
          </w:p>
          <w:p w14:paraId="2650EA8A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63.6 ± 4.4</w:t>
            </w:r>
          </w:p>
          <w:p w14:paraId="094280AF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lastRenderedPageBreak/>
              <w:t>71.0 ± 6.9</w:t>
            </w:r>
          </w:p>
          <w:p w14:paraId="574F772A" w14:textId="77777777" w:rsidR="00687CE3" w:rsidRPr="00BA72CE" w:rsidRDefault="00687CE3" w:rsidP="001A42DD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66.1 ± 10.0</w:t>
            </w:r>
          </w:p>
        </w:tc>
      </w:tr>
    </w:tbl>
    <w:p w14:paraId="6CB0D6DE" w14:textId="77777777" w:rsidR="00687CE3" w:rsidRDefault="00687CE3" w:rsidP="00687CE3">
      <w:pPr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B889C52" w14:textId="37FFD590" w:rsidR="00687CE3" w:rsidRPr="00BA72CE" w:rsidRDefault="00687CE3" w:rsidP="00687CE3">
      <w:pPr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BA72CE">
        <w:rPr>
          <w:rFonts w:ascii="Times New Roman" w:hAnsi="Times New Roman" w:cs="Times New Roman"/>
          <w:sz w:val="22"/>
          <w:szCs w:val="22"/>
          <w:lang w:val="en-GB"/>
        </w:rPr>
        <w:t>ABP — ambulatory blood pressure; CKD — chronic kidney disease [CKD stage 3: eGFR (MDRD) 60–30 mL/min/1.73 m</w:t>
      </w:r>
      <w:r w:rsidRPr="00BA72CE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Pr="00BA72CE">
        <w:rPr>
          <w:rFonts w:ascii="Times New Roman" w:hAnsi="Times New Roman" w:cs="Times New Roman"/>
          <w:sz w:val="22"/>
          <w:szCs w:val="22"/>
          <w:lang w:val="en-GB"/>
        </w:rPr>
        <w:t>; CKD stage 4: eGFR (MDRD) 30–15 mL/min/1.73 m</w:t>
      </w:r>
      <w:r w:rsidRPr="00BA72CE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Pr="00BA72CE">
        <w:rPr>
          <w:rFonts w:ascii="Times New Roman" w:hAnsi="Times New Roman" w:cs="Times New Roman"/>
          <w:sz w:val="22"/>
          <w:szCs w:val="22"/>
          <w:lang w:val="en-GB"/>
        </w:rPr>
        <w:t>; CKD stage 5D: eGFR (MDRD) &lt; 15 mL/min/1.73 m</w:t>
      </w:r>
      <w:r w:rsidRPr="00BA72CE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2</w:t>
      </w:r>
      <w:r w:rsidRPr="00BA72CE">
        <w:rPr>
          <w:rFonts w:ascii="Times New Roman" w:hAnsi="Times New Roman" w:cs="Times New Roman"/>
          <w:sz w:val="22"/>
          <w:szCs w:val="22"/>
          <w:lang w:val="en-GB"/>
        </w:rPr>
        <w:t>]; DBP — diastolic blood pressure; eGFR — estimated glomerular filtration rate; MDRD — modified diet renal disease; n, number of patients; SBP, systolic blood pressure; SD, standard deviation</w:t>
      </w:r>
    </w:p>
    <w:p w14:paraId="52E1D03A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3BFE2420" w14:textId="11B8A0F8" w:rsidR="00687CE3" w:rsidRPr="00BA72CE" w:rsidRDefault="00687CE3" w:rsidP="00687CE3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BA72CE">
        <w:rPr>
          <w:rFonts w:ascii="Times New Roman" w:hAnsi="Times New Roman" w:cs="Times New Roman"/>
          <w:b/>
          <w:lang w:val="en-GB"/>
        </w:rPr>
        <w:t>Table S</w:t>
      </w:r>
      <w:r>
        <w:rPr>
          <w:rFonts w:ascii="Times New Roman" w:hAnsi="Times New Roman" w:cs="Times New Roman"/>
          <w:b/>
          <w:lang w:val="en-GB"/>
        </w:rPr>
        <w:t>2</w:t>
      </w:r>
      <w:r w:rsidRPr="00BA72CE">
        <w:rPr>
          <w:rFonts w:ascii="Times New Roman" w:hAnsi="Times New Roman" w:cs="Times New Roman"/>
          <w:b/>
          <w:lang w:val="en-GB"/>
        </w:rPr>
        <w:t xml:space="preserve">. </w:t>
      </w:r>
      <w:r w:rsidRPr="00BA72CE">
        <w:rPr>
          <w:rFonts w:ascii="Times New Roman" w:hAnsi="Times New Roman" w:cs="Times New Roman"/>
          <w:lang w:val="en-GB"/>
        </w:rPr>
        <w:t>The proportion of hypertensive patients with controlled and uncontrolled blood pressure (BP) according to 24h-ABPM and night-time ABP</w:t>
      </w:r>
    </w:p>
    <w:p w14:paraId="36DF5318" w14:textId="77777777" w:rsidR="00687CE3" w:rsidRPr="00BA72CE" w:rsidRDefault="00687CE3" w:rsidP="00687CE3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pPr w:leftFromText="180" w:rightFromText="180" w:vertAnchor="page" w:horzAnchor="page" w:tblpX="3481" w:tblpY="2211"/>
        <w:tblW w:w="7815" w:type="dxa"/>
        <w:tblLook w:val="04A0" w:firstRow="1" w:lastRow="0" w:firstColumn="1" w:lastColumn="0" w:noHBand="0" w:noVBand="1"/>
      </w:tblPr>
      <w:tblGrid>
        <w:gridCol w:w="2116"/>
        <w:gridCol w:w="1010"/>
        <w:gridCol w:w="1563"/>
        <w:gridCol w:w="1563"/>
        <w:gridCol w:w="1563"/>
      </w:tblGrid>
      <w:tr w:rsidR="00687CE3" w:rsidRPr="00BA72CE" w14:paraId="0A6B4329" w14:textId="77777777" w:rsidTr="00687CE3">
        <w:trPr>
          <w:trHeight w:val="187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3804F" w14:textId="77777777" w:rsidR="00687CE3" w:rsidRPr="00BA72CE" w:rsidRDefault="00687CE3" w:rsidP="00687CE3">
            <w:pPr>
              <w:spacing w:line="360" w:lineRule="auto"/>
              <w:ind w:left="234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lastRenderedPageBreak/>
              <w:t>BP measurement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E2034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BF"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BP at goal (%)</w:t>
            </w:r>
          </w:p>
        </w:tc>
        <w:tc>
          <w:tcPr>
            <w:tcW w:w="15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64BFF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BF"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Uncontrolled SBP (%)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E5F11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BF"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Uncontrolled DBP (%)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1B217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 xml:space="preserve">Uncontrolled </w:t>
            </w:r>
          </w:p>
          <w:p w14:paraId="4B8A0EEC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BF"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SBP and DBP (%)</w:t>
            </w:r>
          </w:p>
        </w:tc>
      </w:tr>
      <w:tr w:rsidR="00687CE3" w:rsidRPr="00BA72CE" w14:paraId="7C6FB634" w14:textId="77777777" w:rsidTr="00687CE3">
        <w:trPr>
          <w:trHeight w:val="187"/>
        </w:trPr>
        <w:tc>
          <w:tcPr>
            <w:tcW w:w="211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FFC440D" w14:textId="77777777" w:rsidR="00687CE3" w:rsidRPr="00BA72CE" w:rsidRDefault="00687CE3" w:rsidP="00687CE3">
            <w:pPr>
              <w:spacing w:line="360" w:lineRule="auto"/>
              <w:ind w:left="234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Mean 24h-ABP</w:t>
            </w:r>
          </w:p>
        </w:tc>
        <w:tc>
          <w:tcPr>
            <w:tcW w:w="101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BCB7D7E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BF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14:paraId="689A0B49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BF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8AFD86A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BF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D0E661A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BF"/>
                <w:lang w:val="en-GB"/>
              </w:rPr>
            </w:pPr>
          </w:p>
        </w:tc>
      </w:tr>
      <w:tr w:rsidR="00687CE3" w:rsidRPr="00BA72CE" w14:paraId="411736B9" w14:textId="77777777" w:rsidTr="00687CE3">
        <w:trPr>
          <w:trHeight w:val="365"/>
        </w:trPr>
        <w:tc>
          <w:tcPr>
            <w:tcW w:w="21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4ADE306" w14:textId="77777777" w:rsidR="00687CE3" w:rsidRPr="00BA72CE" w:rsidRDefault="00687CE3" w:rsidP="00687CE3">
            <w:pPr>
              <w:spacing w:line="360" w:lineRule="auto"/>
              <w:ind w:left="23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24h-ABPM 1</w:t>
            </w:r>
          </w:p>
          <w:p w14:paraId="7DEB3A03" w14:textId="77777777" w:rsidR="00687CE3" w:rsidRPr="00BA72CE" w:rsidRDefault="00687CE3" w:rsidP="00687CE3">
            <w:pPr>
              <w:spacing w:line="360" w:lineRule="auto"/>
              <w:ind w:left="23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24h-ABPM 2*</w:t>
            </w:r>
          </w:p>
        </w:tc>
        <w:tc>
          <w:tcPr>
            <w:tcW w:w="10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41D8751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51.4</w:t>
            </w:r>
          </w:p>
          <w:p w14:paraId="3BDCFC94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59.5</w:t>
            </w:r>
          </w:p>
        </w:tc>
        <w:tc>
          <w:tcPr>
            <w:tcW w:w="156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7D27E8D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27.0</w:t>
            </w:r>
          </w:p>
          <w:p w14:paraId="514DB752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21.6</w:t>
            </w:r>
          </w:p>
        </w:tc>
        <w:tc>
          <w:tcPr>
            <w:tcW w:w="15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D7EA54C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0.0</w:t>
            </w:r>
          </w:p>
          <w:p w14:paraId="6E982CA6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8.1</w:t>
            </w:r>
          </w:p>
        </w:tc>
        <w:tc>
          <w:tcPr>
            <w:tcW w:w="15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EF5C68D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21.6</w:t>
            </w:r>
          </w:p>
          <w:p w14:paraId="15CEFEF2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10.8</w:t>
            </w:r>
          </w:p>
        </w:tc>
      </w:tr>
      <w:tr w:rsidR="00687CE3" w:rsidRPr="00BA72CE" w14:paraId="33B67944" w14:textId="77777777" w:rsidTr="00687CE3">
        <w:trPr>
          <w:trHeight w:val="187"/>
        </w:trPr>
        <w:tc>
          <w:tcPr>
            <w:tcW w:w="2116" w:type="dxa"/>
            <w:tcBorders>
              <w:bottom w:val="dashSmallGap" w:sz="4" w:space="0" w:color="auto"/>
            </w:tcBorders>
            <w:shd w:val="clear" w:color="auto" w:fill="auto"/>
          </w:tcPr>
          <w:p w14:paraId="329B2283" w14:textId="77777777" w:rsidR="00687CE3" w:rsidRPr="00BA72CE" w:rsidRDefault="00687CE3" w:rsidP="00687CE3">
            <w:pPr>
              <w:spacing w:line="360" w:lineRule="auto"/>
              <w:ind w:left="234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A72CE">
              <w:rPr>
                <w:rFonts w:ascii="Times New Roman" w:hAnsi="Times New Roman" w:cs="Times New Roman"/>
                <w:b/>
                <w:lang w:val="en-GB"/>
              </w:rPr>
              <w:t>Mean night-time-ABP</w:t>
            </w:r>
          </w:p>
        </w:tc>
        <w:tc>
          <w:tcPr>
            <w:tcW w:w="1010" w:type="dxa"/>
            <w:tcBorders>
              <w:bottom w:val="dashSmallGap" w:sz="4" w:space="0" w:color="auto"/>
            </w:tcBorders>
            <w:shd w:val="clear" w:color="auto" w:fill="auto"/>
          </w:tcPr>
          <w:p w14:paraId="0487C420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BF"/>
                <w:lang w:val="en-GB"/>
              </w:rPr>
            </w:pPr>
          </w:p>
        </w:tc>
        <w:tc>
          <w:tcPr>
            <w:tcW w:w="1563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14:paraId="677BAC81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BF"/>
                <w:lang w:val="en-GB"/>
              </w:rPr>
            </w:pPr>
          </w:p>
        </w:tc>
        <w:tc>
          <w:tcPr>
            <w:tcW w:w="1563" w:type="dxa"/>
            <w:tcBorders>
              <w:bottom w:val="dashSmallGap" w:sz="4" w:space="0" w:color="auto"/>
            </w:tcBorders>
            <w:shd w:val="clear" w:color="auto" w:fill="auto"/>
          </w:tcPr>
          <w:p w14:paraId="0E95C980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BF"/>
                <w:lang w:val="en-GB"/>
              </w:rPr>
            </w:pPr>
          </w:p>
        </w:tc>
        <w:tc>
          <w:tcPr>
            <w:tcW w:w="1563" w:type="dxa"/>
            <w:tcBorders>
              <w:bottom w:val="dashSmallGap" w:sz="4" w:space="0" w:color="auto"/>
            </w:tcBorders>
            <w:shd w:val="clear" w:color="auto" w:fill="auto"/>
          </w:tcPr>
          <w:p w14:paraId="235FF7E9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 w:themeShade="BF"/>
                <w:lang w:val="en-GB"/>
              </w:rPr>
            </w:pPr>
          </w:p>
        </w:tc>
      </w:tr>
      <w:tr w:rsidR="00687CE3" w:rsidRPr="00BA72CE" w14:paraId="19519546" w14:textId="77777777" w:rsidTr="00687CE3">
        <w:trPr>
          <w:trHeight w:val="369"/>
        </w:trPr>
        <w:tc>
          <w:tcPr>
            <w:tcW w:w="211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A56F473" w14:textId="77777777" w:rsidR="00687CE3" w:rsidRPr="00BA72CE" w:rsidRDefault="00687CE3" w:rsidP="00687CE3">
            <w:pPr>
              <w:spacing w:line="360" w:lineRule="auto"/>
              <w:ind w:left="23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Night-time-ABPM 1</w:t>
            </w:r>
          </w:p>
          <w:p w14:paraId="74ECDC4E" w14:textId="77777777" w:rsidR="00687CE3" w:rsidRPr="00BA72CE" w:rsidRDefault="00687CE3" w:rsidP="00687CE3">
            <w:pPr>
              <w:spacing w:line="360" w:lineRule="auto"/>
              <w:ind w:left="234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Night-time-ABPM 2*</w:t>
            </w:r>
          </w:p>
        </w:tc>
        <w:tc>
          <w:tcPr>
            <w:tcW w:w="10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DCC9858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51.4</w:t>
            </w:r>
          </w:p>
          <w:p w14:paraId="6CFD331F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51.4</w:t>
            </w:r>
          </w:p>
        </w:tc>
        <w:tc>
          <w:tcPr>
            <w:tcW w:w="156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89F0D38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13.5</w:t>
            </w:r>
          </w:p>
          <w:p w14:paraId="18CAF8FC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17.1</w:t>
            </w:r>
          </w:p>
        </w:tc>
        <w:tc>
          <w:tcPr>
            <w:tcW w:w="15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DBE94A5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5.4</w:t>
            </w:r>
          </w:p>
          <w:p w14:paraId="53594127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5.8</w:t>
            </w:r>
          </w:p>
        </w:tc>
        <w:tc>
          <w:tcPr>
            <w:tcW w:w="15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2254C63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29.7</w:t>
            </w:r>
          </w:p>
          <w:p w14:paraId="0BF035EE" w14:textId="77777777" w:rsidR="00687CE3" w:rsidRPr="00BA72CE" w:rsidRDefault="00687CE3" w:rsidP="00687CE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BA72CE">
              <w:rPr>
                <w:rFonts w:ascii="Times New Roman" w:hAnsi="Times New Roman" w:cs="Times New Roman"/>
                <w:lang w:val="en-GB"/>
              </w:rPr>
              <w:t>25.7</w:t>
            </w:r>
          </w:p>
        </w:tc>
      </w:tr>
    </w:tbl>
    <w:p w14:paraId="69D85F8A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2CD62B6B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2F4C6C22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21DD1A09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3A3CA243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329B9C2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A72CE">
        <w:rPr>
          <w:rFonts w:ascii="Times New Roman" w:hAnsi="Times New Roman" w:cs="Times New Roman"/>
          <w:lang w:val="en-GB"/>
        </w:rPr>
        <w:t>.</w:t>
      </w:r>
    </w:p>
    <w:p w14:paraId="32C82404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31A6D71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7E56689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69B717B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45D621C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3D89B1A0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6701EDD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65CF905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4F2E22F4" w14:textId="77777777" w:rsidR="00687CE3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67CA34DE" w14:textId="70823B69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A72CE">
        <w:rPr>
          <w:rFonts w:ascii="Times New Roman" w:hAnsi="Times New Roman" w:cs="Times New Roman"/>
          <w:lang w:val="en-GB"/>
        </w:rPr>
        <w:t>ABP — ambulatory blood pressure; BP — blood pressure; DBP — diastolic blood pressure; SBP — systolic blood pressure</w:t>
      </w:r>
    </w:p>
    <w:p w14:paraId="535B12D2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lang w:val="en-GB"/>
        </w:rPr>
        <w:sectPr w:rsidR="00687CE3" w:rsidRPr="00BA72CE" w:rsidSect="001338DD">
          <w:headerReference w:type="default" r:id="rId4"/>
          <w:footerReference w:type="even" r:id="rId5"/>
          <w:footnotePr>
            <w:numFmt w:val="lowerRoman"/>
          </w:footnotePr>
          <w:endnotePr>
            <w:numFmt w:val="decimal"/>
          </w:endnotePr>
          <w:pgSz w:w="16820" w:h="11900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67EDEAE3" w14:textId="77777777" w:rsidR="00687CE3" w:rsidRPr="00BA72CE" w:rsidRDefault="00687CE3" w:rsidP="00687CE3">
      <w:pPr>
        <w:spacing w:before="120" w:line="360" w:lineRule="auto"/>
        <w:jc w:val="both"/>
        <w:rPr>
          <w:rFonts w:ascii="Times New Roman" w:hAnsi="Times New Roman" w:cs="Times New Roman"/>
          <w:lang w:val="en-GB"/>
        </w:rPr>
      </w:pPr>
      <w:r w:rsidRPr="00BA72CE">
        <w:rPr>
          <w:rFonts w:ascii="Times New Roman" w:hAnsi="Times New Roman" w:cs="Times New Roman"/>
          <w:b/>
          <w:lang w:val="en-GB"/>
        </w:rPr>
        <w:lastRenderedPageBreak/>
        <w:t>Figure S1.</w:t>
      </w:r>
      <w:r w:rsidRPr="00BA72CE">
        <w:rPr>
          <w:rFonts w:ascii="Times New Roman" w:hAnsi="Times New Roman" w:cs="Times New Roman"/>
          <w:lang w:val="en-GB"/>
        </w:rPr>
        <w:t xml:space="preserve"> Mean HADS-anxiety and mean HADS-depression values from the first and second measurement. HADS-A —Hospital Anxiety and Depression Scale — anxiety subscale; HADS-D — Hospital Anxiety and Depression Scale — depression subscale. Each item on the questionnaire is scored from 0–3 and this means that a person can score between 0 and 21 for either anxiety or depression. </w:t>
      </w:r>
      <w:proofErr w:type="spellStart"/>
      <w:r w:rsidRPr="00BA72CE">
        <w:rPr>
          <w:rFonts w:ascii="Times New Roman" w:hAnsi="Times New Roman" w:cs="Times New Roman"/>
          <w:lang w:val="en-GB"/>
        </w:rPr>
        <w:t>Bjelland</w:t>
      </w:r>
      <w:proofErr w:type="spellEnd"/>
      <w:r w:rsidRPr="00BA72CE">
        <w:rPr>
          <w:rFonts w:ascii="Times New Roman" w:hAnsi="Times New Roman" w:cs="Times New Roman"/>
          <w:lang w:val="en-GB"/>
        </w:rPr>
        <w:t xml:space="preserve"> et al. identified a cut-off point of 8/21 for anxiety or depression [25, 26]</w:t>
      </w:r>
    </w:p>
    <w:p w14:paraId="2D58F62F" w14:textId="77777777" w:rsidR="00687CE3" w:rsidRPr="00BA72CE" w:rsidRDefault="00687CE3" w:rsidP="00687CE3">
      <w:pPr>
        <w:spacing w:before="120" w:line="360" w:lineRule="auto"/>
        <w:jc w:val="both"/>
        <w:rPr>
          <w:rFonts w:ascii="Times New Roman" w:hAnsi="Times New Roman" w:cs="Times New Roman"/>
          <w:lang w:val="en-GB"/>
        </w:rPr>
      </w:pPr>
    </w:p>
    <w:p w14:paraId="48E93C3F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6B90831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737C0854" w14:textId="77777777" w:rsidR="00687CE3" w:rsidRPr="00BA72CE" w:rsidRDefault="00687CE3" w:rsidP="00687CE3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BA72CE">
        <w:rPr>
          <w:rFonts w:ascii="Times New Roman" w:hAnsi="Times New Roman" w:cs="Times New Roman"/>
          <w:b/>
          <w:noProof/>
          <w:lang w:val="en-GB" w:eastAsia="pl-PL"/>
        </w:rPr>
        <w:drawing>
          <wp:inline distT="0" distB="0" distL="0" distR="0" wp14:anchorId="7858781F" wp14:editId="5E212C4A">
            <wp:extent cx="4718050" cy="280924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919" cy="282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4F27D" w14:textId="77777777" w:rsidR="001503E7" w:rsidRDefault="001503E7"/>
    <w:sectPr w:rsidR="001503E7" w:rsidSect="001338DD">
      <w:footnotePr>
        <w:numFmt w:val="lowerRoman"/>
      </w:footnotePr>
      <w:endnotePr>
        <w:numFmt w:val="decimal"/>
      </w:endnotePr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5C69" w14:textId="77777777" w:rsidR="00BA72CE" w:rsidRDefault="00687CE3" w:rsidP="00D00C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74F70C" w14:textId="77777777" w:rsidR="00BA72CE" w:rsidRDefault="00687CE3" w:rsidP="00D00C15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5CE8" w14:textId="77777777" w:rsidR="00BA72CE" w:rsidRPr="00395192" w:rsidRDefault="00687CE3" w:rsidP="003951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E3"/>
    <w:rsid w:val="001503E7"/>
    <w:rsid w:val="0068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D5CF"/>
  <w15:chartTrackingRefBased/>
  <w15:docId w15:val="{EA98B40F-4FF9-42B9-9984-78460544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CE3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CE3"/>
    <w:pPr>
      <w:spacing w:after="0" w:line="240" w:lineRule="auto"/>
    </w:pPr>
    <w:rPr>
      <w:rFonts w:eastAsiaTheme="minorEastAsia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CE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CE3"/>
    <w:rPr>
      <w:rFonts w:eastAsiaTheme="minorEastAsia"/>
      <w:sz w:val="24"/>
      <w:szCs w:val="24"/>
      <w:lang w:val="nl-NL"/>
    </w:rPr>
  </w:style>
  <w:style w:type="paragraph" w:styleId="Stopka">
    <w:name w:val="footer"/>
    <w:basedOn w:val="Normalny"/>
    <w:link w:val="StopkaZnak"/>
    <w:uiPriority w:val="99"/>
    <w:unhideWhenUsed/>
    <w:rsid w:val="00687CE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CE3"/>
    <w:rPr>
      <w:rFonts w:eastAsiaTheme="minorEastAsia"/>
      <w:sz w:val="24"/>
      <w:szCs w:val="24"/>
      <w:lang w:val="nl-NL"/>
    </w:rPr>
  </w:style>
  <w:style w:type="character" w:styleId="Numerstrony">
    <w:name w:val="page number"/>
    <w:basedOn w:val="Domylnaczcionkaakapitu"/>
    <w:uiPriority w:val="99"/>
    <w:semiHidden/>
    <w:unhideWhenUsed/>
    <w:rsid w:val="0068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Mediana</dc:creator>
  <cp:keywords/>
  <dc:description/>
  <cp:lastModifiedBy>Studio Mediana</cp:lastModifiedBy>
  <cp:revision>1</cp:revision>
  <dcterms:created xsi:type="dcterms:W3CDTF">2020-06-16T13:44:00Z</dcterms:created>
  <dcterms:modified xsi:type="dcterms:W3CDTF">2020-06-16T13:46:00Z</dcterms:modified>
</cp:coreProperties>
</file>