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B6" w:rsidRDefault="009875A7" w:rsidP="009875A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bidi="fa-IR"/>
        </w:rPr>
      </w:pPr>
      <w:r w:rsidRPr="00BD76B0">
        <w:rPr>
          <w:rFonts w:ascii="Times New Roman" w:hAnsi="Times New Roman" w:cs="Times New Roman"/>
          <w:b/>
          <w:bCs/>
          <w:sz w:val="24"/>
          <w:szCs w:val="24"/>
          <w:lang w:bidi="fa-IR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VI</w:t>
      </w:r>
      <w:r w:rsidRPr="00BD76B0">
        <w:rPr>
          <w:rFonts w:ascii="Times New Roman" w:hAnsi="Times New Roman" w:cs="Times New Roman"/>
          <w:b/>
          <w:bCs/>
          <w:sz w:val="24"/>
          <w:szCs w:val="24"/>
          <w:lang w:bidi="fa-I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BD76B0">
        <w:rPr>
          <w:rFonts w:ascii="Times New Roman" w:hAnsi="Times New Roman" w:cs="Times New Roman"/>
          <w:bCs/>
          <w:sz w:val="24"/>
          <w:szCs w:val="24"/>
          <w:lang w:bidi="fa-IR"/>
        </w:rPr>
        <w:t>Regression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BD76B0">
        <w:rPr>
          <w:rFonts w:ascii="Times New Roman" w:hAnsi="Times New Roman" w:cs="Times New Roman"/>
          <w:bCs/>
          <w:sz w:val="24"/>
          <w:szCs w:val="24"/>
          <w:lang w:bidi="fa-IR"/>
        </w:rPr>
        <w:t>analysis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BD76B0">
        <w:rPr>
          <w:rFonts w:ascii="Times New Roman" w:hAnsi="Times New Roman" w:cs="Times New Roman"/>
          <w:bCs/>
          <w:sz w:val="24"/>
          <w:szCs w:val="24"/>
          <w:lang w:bidi="fa-IR"/>
        </w:rPr>
        <w:t>results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BD76B0">
        <w:rPr>
          <w:rFonts w:ascii="Times New Roman" w:hAnsi="Times New Roman" w:cs="Times New Roman"/>
          <w:bCs/>
          <w:sz w:val="24"/>
          <w:szCs w:val="24"/>
          <w:lang w:bidi="fa-IR"/>
        </w:rPr>
        <w:t>(adjusted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BD76B0">
        <w:rPr>
          <w:rFonts w:ascii="Times New Roman" w:hAnsi="Times New Roman" w:cs="Times New Roman"/>
          <w:bCs/>
          <w:sz w:val="24"/>
          <w:szCs w:val="24"/>
          <w:lang w:bidi="fa-IR"/>
        </w:rPr>
        <w:t>and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BD76B0">
        <w:rPr>
          <w:rFonts w:ascii="Times New Roman" w:hAnsi="Times New Roman" w:cs="Times New Roman"/>
          <w:bCs/>
          <w:sz w:val="24"/>
          <w:szCs w:val="24"/>
          <w:lang w:bidi="fa-IR"/>
        </w:rPr>
        <w:t>unadjusted)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r w:rsidRPr="00BD76B0">
        <w:rPr>
          <w:rFonts w:ascii="Times New Roman" w:hAnsi="Times New Roman" w:cs="Times New Roman"/>
          <w:bCs/>
          <w:sz w:val="24"/>
          <w:szCs w:val="24"/>
          <w:lang w:bidi="fa-IR"/>
        </w:rPr>
        <w:t>in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detail</w:t>
      </w:r>
    </w:p>
    <w:p w:rsidR="00C90E6A" w:rsidRPr="004A448C" w:rsidRDefault="00C90E6A" w:rsidP="00C90E6A">
      <w:pPr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tbl>
      <w:tblPr>
        <w:tblpPr w:leftFromText="180" w:rightFromText="180" w:horzAnchor="margin" w:tblpXSpec="center" w:tblpY="-707"/>
        <w:tblW w:w="139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1273"/>
        <w:gridCol w:w="1056"/>
        <w:gridCol w:w="628"/>
        <w:gridCol w:w="982"/>
        <w:gridCol w:w="627"/>
        <w:gridCol w:w="918"/>
        <w:gridCol w:w="532"/>
        <w:gridCol w:w="983"/>
        <w:gridCol w:w="627"/>
        <w:gridCol w:w="532"/>
        <w:gridCol w:w="983"/>
        <w:gridCol w:w="627"/>
        <w:gridCol w:w="1062"/>
        <w:gridCol w:w="621"/>
        <w:gridCol w:w="983"/>
        <w:gridCol w:w="627"/>
      </w:tblGrid>
      <w:tr w:rsidR="00024EEA" w:rsidRPr="00354322" w:rsidTr="00024EEA">
        <w:trPr>
          <w:trHeight w:val="390"/>
        </w:trPr>
        <w:tc>
          <w:tcPr>
            <w:tcW w:w="2206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C9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3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ays to NE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Days to PE</w:t>
            </w:r>
          </w:p>
        </w:tc>
      </w:tr>
      <w:tr w:rsidR="00024EEA" w:rsidRPr="00354322" w:rsidTr="00024EEA">
        <w:trPr>
          <w:trHeight w:val="300"/>
        </w:trPr>
        <w:tc>
          <w:tcPr>
            <w:tcW w:w="2206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024EEA" w:rsidRPr="00354322" w:rsidRDefault="00024EE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91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[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C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[%]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≤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 days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(37.8%)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[%]</w:t>
            </w:r>
            <w:r w:rsidR="00FB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≤ 15 days</w:t>
            </w:r>
            <w:r w:rsidR="00FB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(59.45%)</w:t>
            </w:r>
          </w:p>
        </w:tc>
      </w:tr>
      <w:tr w:rsidR="00024EEA" w:rsidRPr="00354322" w:rsidTr="00916AA5">
        <w:trPr>
          <w:trHeight w:val="300"/>
        </w:trPr>
        <w:tc>
          <w:tcPr>
            <w:tcW w:w="2206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024EEA" w:rsidRPr="00354322" w:rsidRDefault="00024EE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91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&gt; 10 days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(62.2%)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[%]</w:t>
            </w:r>
            <w:r w:rsidR="00FB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&gt; 15 days</w:t>
            </w:r>
            <w:r w:rsidR="00FB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bookmarkStart w:id="0" w:name="_GoBack"/>
            <w:bookmarkEnd w:id="0"/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(40.55%)</w:t>
            </w:r>
          </w:p>
        </w:tc>
      </w:tr>
      <w:tr w:rsidR="00024EEA" w:rsidRPr="00354322" w:rsidTr="00916AA5">
        <w:trPr>
          <w:trHeight w:val="300"/>
        </w:trPr>
        <w:tc>
          <w:tcPr>
            <w:tcW w:w="2206" w:type="dxa"/>
            <w:gridSpan w:val="2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024EEA" w:rsidRPr="00354322" w:rsidRDefault="00024EE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Unadjusted</w:t>
            </w:r>
          </w:p>
        </w:tc>
        <w:tc>
          <w:tcPr>
            <w:tcW w:w="214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Adjusted</w:t>
            </w:r>
          </w:p>
        </w:tc>
        <w:tc>
          <w:tcPr>
            <w:tcW w:w="320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Unadjusted</w:t>
            </w:r>
          </w:p>
        </w:tc>
        <w:tc>
          <w:tcPr>
            <w:tcW w:w="22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Pr="00354322" w:rsidRDefault="00024EEA" w:rsidP="00B7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Adjusted</w:t>
            </w:r>
          </w:p>
        </w:tc>
      </w:tr>
      <w:tr w:rsidR="00024EEA" w:rsidRPr="00354322" w:rsidTr="00916AA5">
        <w:trPr>
          <w:trHeight w:val="555"/>
        </w:trPr>
        <w:tc>
          <w:tcPr>
            <w:tcW w:w="2206" w:type="dxa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024EEA" w:rsidRPr="00354322" w:rsidRDefault="00024EE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onstant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onstant 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:rsidR="00024EEA" w:rsidRPr="00354322" w:rsidRDefault="00024EE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r w:rsidRPr="0035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-value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TSH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≤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2.89 mU/L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(81.08%)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&gt; 2.89 mU/L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(18.92%)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0.28,10.03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0.25,67.47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0.82,30.46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14.32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1.88,33.11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Free T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≤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1.4</w:t>
            </w:r>
            <w:r w:rsidR="00024EE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ng/dL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(83.78%)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0.31,10.58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0.12,13.45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0.43,39.48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0.15,34.47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</w:tr>
      <w:tr w:rsidR="00354322" w:rsidRPr="00354322" w:rsidTr="00024EEA">
        <w:trPr>
          <w:trHeight w:val="30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&gt; 1.4</w:t>
            </w:r>
            <w:r w:rsidR="00024EE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ng/dL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(16.22%)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ree T3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≤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2.8 pg/mL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(78.38%)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0.2,4.94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0.09,4.69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0.06,1.6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0.02,1.64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&gt; 2.8 pg/mL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(21.62%)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&gt; 40 years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(59.46%)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0.3,4.49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0.2,10.73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0.27,3.96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0.21,22.66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0.506</w:t>
            </w:r>
          </w:p>
        </w:tc>
      </w:tr>
      <w:tr w:rsidR="00354322" w:rsidRPr="00354322" w:rsidTr="00024EEA">
        <w:trPr>
          <w:trHeight w:val="30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≤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40 years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(40.54%)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ex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(54.05%)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1.33,24.62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8.58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1.15,64.13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0.4,5.66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0.17,6.47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0.965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024EEA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(45.95%)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3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bottom"/>
            <w:hideMark/>
          </w:tcPr>
          <w:p w:rsidR="00C90E6A" w:rsidRPr="00024EEA" w:rsidRDefault="00C90E6A" w:rsidP="00354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HSCT</w:t>
            </w:r>
            <w:r w:rsidR="00354322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Allogeneic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(21.62%)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0.2,5.13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0.21,50.95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0.63,16.05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0.38,84.53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0.208</w:t>
            </w:r>
          </w:p>
        </w:tc>
      </w:tr>
      <w:tr w:rsidR="00354322" w:rsidRPr="00354322" w:rsidTr="00024EEA">
        <w:trPr>
          <w:trHeight w:val="315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Autologous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(78.38%)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isease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Leukemia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(20.0%)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0.14,5.48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0.32,12.33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Lymphoma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(37.15%)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0.31,7.19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0.37,52.87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0.14,3.19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0.12,8.65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(42.9%)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bottom"/>
            <w:hideMark/>
          </w:tcPr>
          <w:p w:rsidR="00C90E6A" w:rsidRPr="00024EEA" w:rsidRDefault="00C90E6A" w:rsidP="00354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CD34+ cell count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≤ 2 × 10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="00354322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/kg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(40.5%)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0.43,9.8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0.18,11.82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0.15,3.01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0.07,4.5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024EEA" w:rsidRPr="00354322" w:rsidTr="00024EEA">
        <w:trPr>
          <w:trHeight w:val="38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354322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–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× 10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/kg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(21.6%)</w:t>
            </w:r>
          </w:p>
        </w:tc>
        <w:tc>
          <w:tcPr>
            <w:tcW w:w="6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0.13,4.29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9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0.01,4.65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0.328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0.23,7.63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1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6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0.04,12.67</w:t>
            </w:r>
          </w:p>
        </w:tc>
        <w:tc>
          <w:tcPr>
            <w:tcW w:w="6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0.784</w:t>
            </w:r>
          </w:p>
        </w:tc>
      </w:tr>
      <w:tr w:rsidR="00354322" w:rsidRPr="00354322" w:rsidTr="00024EEA">
        <w:trPr>
          <w:trHeight w:val="300"/>
        </w:trPr>
        <w:tc>
          <w:tcPr>
            <w:tcW w:w="93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&gt;3 × 10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/kg</w:t>
            </w: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024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(37.8%)</w:t>
            </w:r>
          </w:p>
        </w:tc>
        <w:tc>
          <w:tcPr>
            <w:tcW w:w="5297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3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24EEA" w:rsidRPr="00354322" w:rsidTr="00024EEA">
        <w:trPr>
          <w:trHeight w:val="300"/>
        </w:trPr>
        <w:tc>
          <w:tcPr>
            <w:tcW w:w="9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024EEA" w:rsidRDefault="00354322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</w:t>
            </w:r>
            <w:r w:rsidR="00C90E6A" w:rsidRPr="00024EE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onstant</w:t>
            </w:r>
          </w:p>
        </w:tc>
        <w:tc>
          <w:tcPr>
            <w:tcW w:w="12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B7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14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5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2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noWrap/>
            <w:vAlign w:val="bottom"/>
            <w:hideMark/>
          </w:tcPr>
          <w:p w:rsidR="00C90E6A" w:rsidRPr="00354322" w:rsidRDefault="00C90E6A" w:rsidP="0002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4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0.583</w:t>
            </w:r>
          </w:p>
        </w:tc>
      </w:tr>
    </w:tbl>
    <w:p w:rsidR="00B86F1F" w:rsidRPr="00024EEA" w:rsidRDefault="00024EEA" w:rsidP="00024EEA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bidi="fa-IR"/>
        </w:rPr>
      </w:pPr>
      <w:r w:rsidRPr="00024EEA">
        <w:rPr>
          <w:rFonts w:ascii="Times New Roman" w:hAnsi="Times New Roman" w:cs="Times New Roman"/>
          <w:sz w:val="18"/>
          <w:szCs w:val="18"/>
          <w:lang w:bidi="fa-IR"/>
        </w:rPr>
        <w:t xml:space="preserve">NE — neutrophil engraftment; PE — platelet engraftment; </w:t>
      </w:r>
      <w:r w:rsidR="009875A7" w:rsidRPr="00024EEA">
        <w:rPr>
          <w:rFonts w:ascii="Times New Roman" w:hAnsi="Times New Roman" w:cs="Times New Roman"/>
          <w:sz w:val="18"/>
          <w:szCs w:val="18"/>
          <w:lang w:bidi="fa-IR"/>
        </w:rPr>
        <w:t>N — number</w:t>
      </w:r>
      <w:r w:rsidR="009875A7" w:rsidRPr="00024EEA">
        <w:rPr>
          <w:rFonts w:ascii="Times New Roman" w:hAnsi="Times New Roman" w:cs="Times New Roman"/>
          <w:bCs/>
          <w:sz w:val="18"/>
          <w:szCs w:val="18"/>
          <w:lang w:bidi="fa-IR"/>
        </w:rPr>
        <w:t xml:space="preserve">; </w:t>
      </w:r>
      <w:r w:rsidRPr="00024EEA">
        <w:rPr>
          <w:rFonts w:ascii="Times New Roman" w:hAnsi="Times New Roman" w:cs="Times New Roman"/>
          <w:sz w:val="18"/>
          <w:szCs w:val="18"/>
          <w:lang w:bidi="fa-IR"/>
        </w:rPr>
        <w:t>OR — odds ratio; CI — confidence interval;</w:t>
      </w:r>
      <w:r w:rsidRPr="00024EEA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r w:rsidRPr="00024EEA">
        <w:rPr>
          <w:rFonts w:ascii="Times New Roman" w:hAnsi="Times New Roman" w:cs="Times New Roman"/>
          <w:sz w:val="18"/>
          <w:szCs w:val="18"/>
          <w:lang w:bidi="fa-IR"/>
        </w:rPr>
        <w:t>TSH — thyroid stimulating hormone;</w:t>
      </w:r>
      <w:r w:rsidRPr="00024EEA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r w:rsidRPr="00024EEA">
        <w:rPr>
          <w:rFonts w:ascii="Times New Roman" w:hAnsi="Times New Roman" w:cs="Times New Roman"/>
          <w:sz w:val="18"/>
          <w:szCs w:val="18"/>
          <w:lang w:bidi="fa-IR"/>
        </w:rPr>
        <w:t xml:space="preserve">T4 — </w:t>
      </w:r>
      <w:r w:rsidRPr="00024EEA">
        <w:rPr>
          <w:rFonts w:ascii="Times New Roman" w:hAnsi="Times New Roman" w:cs="Times New Roman"/>
          <w:sz w:val="18"/>
          <w:szCs w:val="18"/>
        </w:rPr>
        <w:t xml:space="preserve">thyroxine; </w:t>
      </w:r>
      <w:r w:rsidRPr="00024EEA">
        <w:rPr>
          <w:rFonts w:ascii="Times New Roman" w:hAnsi="Times New Roman" w:cs="Times New Roman"/>
          <w:sz w:val="18"/>
          <w:szCs w:val="18"/>
          <w:lang w:bidi="fa-IR"/>
        </w:rPr>
        <w:t xml:space="preserve">T3 — </w:t>
      </w:r>
      <w:r w:rsidRPr="00024EEA">
        <w:rPr>
          <w:rStyle w:val="y2iqfc"/>
          <w:rFonts w:ascii="Times New Roman" w:hAnsi="Times New Roman" w:cs="Times New Roman"/>
          <w:sz w:val="18"/>
          <w:szCs w:val="18"/>
        </w:rPr>
        <w:t>triiodothyronine;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875A7" w:rsidRPr="00024EEA">
        <w:rPr>
          <w:rFonts w:ascii="Times New Roman" w:hAnsi="Times New Roman" w:cs="Times New Roman"/>
          <w:sz w:val="18"/>
          <w:szCs w:val="18"/>
          <w:lang w:bidi="fa-IR"/>
        </w:rPr>
        <w:t>HSCT — hematopoietic stem cell transplantation; MM — multiple myeloma</w:t>
      </w:r>
    </w:p>
    <w:sectPr w:rsidR="00B86F1F" w:rsidRPr="00024EEA" w:rsidSect="00987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A"/>
    <w:rsid w:val="00024EEA"/>
    <w:rsid w:val="00354322"/>
    <w:rsid w:val="007029B6"/>
    <w:rsid w:val="009875A7"/>
    <w:rsid w:val="00B3025A"/>
    <w:rsid w:val="00B86F1F"/>
    <w:rsid w:val="00C90E6A"/>
    <w:rsid w:val="00E812D0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02EA-C3E5-45E4-83DA-6BA8024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5A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02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2049</Characters>
  <Application>Microsoft Office Word</Application>
  <DocSecurity>0</DocSecurity>
  <Lines>1024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Gajkowska</dc:creator>
  <cp:keywords/>
  <dc:description/>
  <cp:lastModifiedBy>Joanna Gajkowska</cp:lastModifiedBy>
  <cp:revision>5</cp:revision>
  <dcterms:created xsi:type="dcterms:W3CDTF">2022-10-28T16:33:00Z</dcterms:created>
  <dcterms:modified xsi:type="dcterms:W3CDTF">2022-11-02T19:45:00Z</dcterms:modified>
</cp:coreProperties>
</file>