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850" w14:textId="557472AE" w:rsidR="00F72A33" w:rsidRPr="004C7C22" w:rsidRDefault="00F72A33" w:rsidP="004C7C22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4C7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4C7C22" w:rsidRPr="004C7C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7C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General characteristic</w:t>
      </w:r>
      <w:r w:rsidRPr="004C7C2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C7C22">
        <w:rPr>
          <w:rFonts w:ascii="Times New Roman" w:hAnsi="Times New Roman" w:cs="Times New Roman"/>
          <w:sz w:val="24"/>
          <w:szCs w:val="24"/>
          <w:lang w:val="en-US"/>
        </w:rPr>
        <w:t>asciminib</w:t>
      </w:r>
      <w:proofErr w:type="spellEnd"/>
      <w:r w:rsidRPr="004C7C22">
        <w:rPr>
          <w:rFonts w:ascii="Times New Roman" w:hAnsi="Times New Roman" w:cs="Times New Roman"/>
          <w:sz w:val="24"/>
          <w:szCs w:val="24"/>
          <w:lang w:val="en-US"/>
        </w:rPr>
        <w:t>, an allosteric BCR-ABL tyrosine kinase inhibitor, specifically targeting ABL</w:t>
      </w:r>
      <w:r w:rsidR="004C7C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C22">
        <w:rPr>
          <w:rFonts w:ascii="Times New Roman" w:hAnsi="Times New Roman" w:cs="Times New Roman"/>
          <w:sz w:val="24"/>
          <w:szCs w:val="24"/>
          <w:lang w:val="en-US"/>
        </w:rPr>
        <w:t>myristoyl</w:t>
      </w:r>
      <w:proofErr w:type="spellEnd"/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pocket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3134"/>
        <w:gridCol w:w="2961"/>
      </w:tblGrid>
      <w:tr w:rsidR="004C7C22" w:rsidRPr="004C7C22" w14:paraId="30042863" w14:textId="77777777" w:rsidTr="0018153C">
        <w:tc>
          <w:tcPr>
            <w:tcW w:w="3261" w:type="dxa"/>
          </w:tcPr>
          <w:p w14:paraId="1C1DC7D7" w14:textId="77777777" w:rsidR="004C7C22" w:rsidRPr="004C7C22" w:rsidRDefault="004C7C22" w:rsidP="00AA145E">
            <w:pPr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structure</w:t>
            </w:r>
          </w:p>
        </w:tc>
        <w:tc>
          <w:tcPr>
            <w:tcW w:w="6095" w:type="dxa"/>
            <w:gridSpan w:val="2"/>
          </w:tcPr>
          <w:p w14:paraId="3D884677" w14:textId="77777777" w:rsidR="004C7C22" w:rsidRPr="004C7C22" w:rsidRDefault="004C7C22" w:rsidP="00AA145E">
            <w:pPr>
              <w:spacing w:line="36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07E1D45" wp14:editId="56513A83">
                  <wp:extent cx="784225" cy="1798955"/>
                  <wp:effectExtent l="0" t="0" r="0" b="0"/>
                  <wp:docPr id="1572940624" name="Obraz 157294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87" cy="187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22" w:rsidRPr="004C7C22" w14:paraId="3CD12B92" w14:textId="77777777" w:rsidTr="0018153C">
        <w:tc>
          <w:tcPr>
            <w:tcW w:w="3261" w:type="dxa"/>
          </w:tcPr>
          <w:p w14:paraId="2A8E19AF" w14:textId="77777777" w:rsidR="004C7C22" w:rsidRP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IUAPC name</w:t>
            </w:r>
          </w:p>
        </w:tc>
        <w:tc>
          <w:tcPr>
            <w:tcW w:w="6095" w:type="dxa"/>
            <w:gridSpan w:val="2"/>
          </w:tcPr>
          <w:p w14:paraId="287C1F80" w14:textId="77777777" w:rsidR="004C7C22" w:rsidRP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N-[4-[chloro(difluoro)methoxy]phenyl]-6-[(3R)-3-hydroxypyrrolidin-1-yl]-5-(1H-pyrazol-5-yl)pyridine-3-carboxamide</w:t>
            </w:r>
          </w:p>
        </w:tc>
      </w:tr>
      <w:tr w:rsidR="004C7C22" w:rsidRPr="004C7C22" w14:paraId="3F6FD654" w14:textId="77777777" w:rsidTr="0018153C">
        <w:tc>
          <w:tcPr>
            <w:tcW w:w="3261" w:type="dxa"/>
          </w:tcPr>
          <w:p w14:paraId="3F81511D" w14:textId="77777777" w:rsidR="004C7C22" w:rsidRP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Molecular formula</w:t>
            </w:r>
          </w:p>
        </w:tc>
        <w:tc>
          <w:tcPr>
            <w:tcW w:w="6095" w:type="dxa"/>
            <w:gridSpan w:val="2"/>
          </w:tcPr>
          <w:p w14:paraId="5F118D8A" w14:textId="77777777" w:rsidR="004C7C22" w:rsidRP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20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18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C7C22" w:rsidRPr="004C7C22" w14:paraId="02B94D13" w14:textId="77777777" w:rsidTr="0018153C">
        <w:tc>
          <w:tcPr>
            <w:tcW w:w="3261" w:type="dxa"/>
          </w:tcPr>
          <w:p w14:paraId="6CB54A0B" w14:textId="30476091" w:rsidR="004C7C22" w:rsidRPr="004C7C22" w:rsidRDefault="004C7C22" w:rsidP="004C7C22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Spectrum of inhibitory activity</w:t>
            </w:r>
            <w:r w:rsidRPr="00911D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[43]</w:t>
            </w:r>
          </w:p>
        </w:tc>
        <w:tc>
          <w:tcPr>
            <w:tcW w:w="6095" w:type="dxa"/>
            <w:gridSpan w:val="2"/>
          </w:tcPr>
          <w:p w14:paraId="01E67F96" w14:textId="3D507976" w:rsidR="004C7C22" w:rsidRPr="004C7C22" w:rsidRDefault="004C7C22" w:rsidP="004C7C22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11D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Myristoyl</w:t>
            </w:r>
            <w:proofErr w:type="spellEnd"/>
            <w:r w:rsidRPr="00911D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pocket of BCR-ABL1</w:t>
            </w:r>
          </w:p>
        </w:tc>
      </w:tr>
      <w:tr w:rsidR="004C7C22" w:rsidRPr="004C7C22" w14:paraId="595F8B59" w14:textId="77777777" w:rsidTr="0018153C">
        <w:tc>
          <w:tcPr>
            <w:tcW w:w="3261" w:type="dxa"/>
          </w:tcPr>
          <w:p w14:paraId="5F679035" w14:textId="16C963EA" w:rsidR="004C7C22" w:rsidRPr="004C7C22" w:rsidRDefault="004C7C22" w:rsidP="004C7C22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10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BCR-ABL</w:t>
            </w:r>
            <w:r w:rsidR="00181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B10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tyrosine kinase inhibitory mode of action</w:t>
            </w:r>
          </w:p>
        </w:tc>
        <w:tc>
          <w:tcPr>
            <w:tcW w:w="6095" w:type="dxa"/>
            <w:gridSpan w:val="2"/>
          </w:tcPr>
          <w:p w14:paraId="585945E8" w14:textId="77777777" w:rsidR="004C7C22" w:rsidRDefault="004C7C22" w:rsidP="004C7C22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fusion of ABL1 to BCR, </w:t>
            </w:r>
            <w:proofErr w:type="spellStart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myristoylated</w:t>
            </w:r>
            <w:proofErr w:type="spellEnd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N-terminal is lost and ABL1 kinase is activated. By </w:t>
            </w:r>
            <w:proofErr w:type="spellStart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allosterical</w:t>
            </w:r>
            <w:proofErr w:type="spellEnd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binding of </w:t>
            </w:r>
            <w:proofErr w:type="spellStart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myristoyl</w:t>
            </w:r>
            <w:proofErr w:type="spellEnd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site, </w:t>
            </w:r>
            <w:proofErr w:type="spellStart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asciminib</w:t>
            </w:r>
            <w:proofErr w:type="spellEnd"/>
            <w:r w:rsidRPr="00DB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mimics myristate and restores inhibition of BCR-ABL1 kinase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[47]</w:t>
            </w:r>
          </w:p>
          <w:p w14:paraId="2D393991" w14:textId="77777777" w:rsidR="004C7C22" w:rsidRDefault="004C7C22" w:rsidP="004C7C22">
            <w:pPr>
              <w:tabs>
                <w:tab w:val="left" w:pos="2473"/>
              </w:tabs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1435C5" w14:textId="79D1638C" w:rsidR="004C7C22" w:rsidRPr="004C7C22" w:rsidRDefault="004C7C22" w:rsidP="004C7C22">
            <w:pPr>
              <w:tabs>
                <w:tab w:val="left" w:pos="2473"/>
              </w:tabs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binding to </w:t>
            </w:r>
            <w:proofErr w:type="spellStart"/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myristoyl</w:t>
            </w:r>
            <w:proofErr w:type="spellEnd"/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pocket of ABL1 kinase domain, </w:t>
            </w:r>
            <w:proofErr w:type="spellStart"/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asciminib</w:t>
            </w:r>
            <w:proofErr w:type="spellEnd"/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induces an inactive conformational change and inhibits kinase activity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[45]</w:t>
            </w:r>
          </w:p>
        </w:tc>
      </w:tr>
      <w:tr w:rsidR="004C7C22" w:rsidRPr="004C7C22" w14:paraId="167E031C" w14:textId="77777777" w:rsidTr="0018153C">
        <w:tc>
          <w:tcPr>
            <w:tcW w:w="3261" w:type="dxa"/>
          </w:tcPr>
          <w:p w14:paraId="763F4F8F" w14:textId="019B73AA" w:rsidR="004C7C22" w:rsidRP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life time (T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1/2</w:t>
            </w: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[44, 48]</w:t>
            </w:r>
          </w:p>
        </w:tc>
        <w:tc>
          <w:tcPr>
            <w:tcW w:w="6095" w:type="dxa"/>
            <w:gridSpan w:val="2"/>
          </w:tcPr>
          <w:p w14:paraId="1A7ED280" w14:textId="2DBB7040" w:rsidR="004C7C22" w:rsidRDefault="004C7C22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h (40 mg/day)</w:t>
            </w:r>
          </w:p>
          <w:p w14:paraId="75DC10D0" w14:textId="5F377E08" w:rsidR="004C7C22" w:rsidRPr="004C7C22" w:rsidRDefault="004C7C22" w:rsidP="004C7C22">
            <w:pPr>
              <w:tabs>
                <w:tab w:val="left" w:pos="2473"/>
              </w:tabs>
              <w:spacing w:line="360" w:lineRule="auto"/>
              <w:ind w:rightChars="123" w:right="27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hours (200 mg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twice a day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8153C" w:rsidRPr="004C7C22" w14:paraId="6213DD55" w14:textId="77777777" w:rsidTr="0018153C">
        <w:tc>
          <w:tcPr>
            <w:tcW w:w="3261" w:type="dxa"/>
            <w:vMerge w:val="restart"/>
          </w:tcPr>
          <w:p w14:paraId="17889DF9" w14:textId="2FB7DBA3" w:rsidR="0018153C" w:rsidRPr="004C7C22" w:rsidRDefault="0018153C" w:rsidP="004C7C22">
            <w:pPr>
              <w:pStyle w:val="Default"/>
              <w:spacing w:line="360" w:lineRule="auto"/>
              <w:ind w:rightChars="123" w:right="271"/>
              <w:rPr>
                <w:bCs/>
                <w:color w:val="auto"/>
                <w:lang w:val="en-US"/>
              </w:rPr>
            </w:pPr>
            <w:r w:rsidRPr="004C7C22">
              <w:rPr>
                <w:bCs/>
                <w:lang w:val="en-US"/>
              </w:rPr>
              <w:t>Resistant BCR-ABL1 mutants* [23, 4</w:t>
            </w:r>
            <w:r>
              <w:rPr>
                <w:bCs/>
                <w:lang w:val="en-US"/>
              </w:rPr>
              <w:t>3</w:t>
            </w:r>
            <w:r w:rsidRPr="004C7C2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46,</w:t>
            </w:r>
            <w:r w:rsidRPr="004C7C22">
              <w:rPr>
                <w:bCs/>
                <w:lang w:val="en-US"/>
              </w:rPr>
              <w:t xml:space="preserve"> 4</w:t>
            </w:r>
            <w:r>
              <w:rPr>
                <w:bCs/>
                <w:lang w:val="en-US"/>
              </w:rPr>
              <w:t>9</w:t>
            </w:r>
            <w:r w:rsidRPr="004C7C22">
              <w:rPr>
                <w:bCs/>
                <w:lang w:val="en-US"/>
              </w:rPr>
              <w:t>–</w:t>
            </w:r>
            <w:r>
              <w:rPr>
                <w:bCs/>
                <w:lang w:val="en-US"/>
              </w:rPr>
              <w:t>51</w:t>
            </w:r>
            <w:r w:rsidRPr="004C7C22">
              <w:rPr>
                <w:bCs/>
                <w:lang w:val="en-US"/>
              </w:rPr>
              <w:t>]</w:t>
            </w:r>
          </w:p>
        </w:tc>
        <w:tc>
          <w:tcPr>
            <w:tcW w:w="3134" w:type="dxa"/>
          </w:tcPr>
          <w:p w14:paraId="0CE1CE26" w14:textId="1D2C1E7C" w:rsidR="0018153C" w:rsidRPr="004C7C22" w:rsidRDefault="0018153C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Detected in </w:t>
            </w:r>
            <w:r w:rsidRPr="004C7C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 vitro</w:t>
            </w:r>
            <w:r w:rsidRPr="004C7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conditions</w:t>
            </w:r>
          </w:p>
        </w:tc>
        <w:tc>
          <w:tcPr>
            <w:tcW w:w="2961" w:type="dxa"/>
          </w:tcPr>
          <w:p w14:paraId="6F210D9B" w14:textId="04827E18" w:rsidR="0018153C" w:rsidRPr="004C7C22" w:rsidRDefault="0018153C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Emergence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C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 trials</w:t>
            </w:r>
          </w:p>
        </w:tc>
      </w:tr>
      <w:tr w:rsidR="0018153C" w:rsidRPr="004C7C22" w14:paraId="67161458" w14:textId="77777777" w:rsidTr="0018153C">
        <w:tc>
          <w:tcPr>
            <w:tcW w:w="3261" w:type="dxa"/>
            <w:vMerge/>
          </w:tcPr>
          <w:p w14:paraId="4DD20308" w14:textId="77777777" w:rsidR="0018153C" w:rsidRPr="004C7C22" w:rsidRDefault="0018153C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</w:tcPr>
          <w:p w14:paraId="54C98AFC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A337V</w:t>
            </w:r>
          </w:p>
          <w:p w14:paraId="52E5C049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A344P</w:t>
            </w:r>
          </w:p>
          <w:p w14:paraId="5D6A6929" w14:textId="77777777" w:rsidR="0018153C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P465S</w:t>
            </w:r>
          </w:p>
          <w:p w14:paraId="69E9A384" w14:textId="470AC24D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F497F</w:t>
            </w:r>
          </w:p>
        </w:tc>
        <w:tc>
          <w:tcPr>
            <w:tcW w:w="2961" w:type="dxa"/>
          </w:tcPr>
          <w:p w14:paraId="10382C8C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G109D</w:t>
            </w:r>
          </w:p>
          <w:p w14:paraId="5611C36F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Y115N</w:t>
            </w:r>
          </w:p>
          <w:p w14:paraId="02836B98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M244V</w:t>
            </w:r>
          </w:p>
          <w:p w14:paraId="06C359C6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V289I</w:t>
            </w:r>
          </w:p>
          <w:p w14:paraId="0F57B336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A337V/T</w:t>
            </w:r>
          </w:p>
          <w:p w14:paraId="3282E484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E355G</w:t>
            </w:r>
          </w:p>
          <w:p w14:paraId="6285789A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F359V</w:t>
            </w:r>
          </w:p>
          <w:p w14:paraId="35708992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E462K</w:t>
            </w:r>
          </w:p>
          <w:p w14:paraId="395A6B20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G463D/S</w:t>
            </w:r>
          </w:p>
          <w:p w14:paraId="5CCC703B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P465S</w:t>
            </w:r>
          </w:p>
          <w:p w14:paraId="29FA7DD2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V468F</w:t>
            </w:r>
          </w:p>
          <w:p w14:paraId="09B9BAD5" w14:textId="77777777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S501R</w:t>
            </w:r>
          </w:p>
          <w:p w14:paraId="0CCB1CA1" w14:textId="02CCE9F4" w:rsidR="0018153C" w:rsidRPr="004C7C22" w:rsidRDefault="0018153C" w:rsidP="0018153C">
            <w:pPr>
              <w:tabs>
                <w:tab w:val="left" w:pos="2473"/>
                <w:tab w:val="left" w:pos="7225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I502L</w:t>
            </w:r>
          </w:p>
        </w:tc>
      </w:tr>
      <w:tr w:rsidR="0018153C" w:rsidRPr="004C7C22" w14:paraId="098462DB" w14:textId="77777777" w:rsidTr="0018153C">
        <w:tc>
          <w:tcPr>
            <w:tcW w:w="3261" w:type="dxa"/>
          </w:tcPr>
          <w:p w14:paraId="7474C1F8" w14:textId="2C678630" w:rsidR="0018153C" w:rsidRPr="0018153C" w:rsidRDefault="0018153C" w:rsidP="0018153C">
            <w:pPr>
              <w:tabs>
                <w:tab w:val="left" w:pos="2473"/>
              </w:tabs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1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Oral dose per day</w:t>
            </w:r>
          </w:p>
        </w:tc>
        <w:tc>
          <w:tcPr>
            <w:tcW w:w="6095" w:type="dxa"/>
            <w:gridSpan w:val="2"/>
          </w:tcPr>
          <w:p w14:paraId="0EF28927" w14:textId="6D3476A6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 — 80 mg/d or 40 mg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twice a day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 a case of T315I BCR::ABL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mutation dosages up to 200 mg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twice a day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18153C" w:rsidRPr="004C7C22" w14:paraId="656CD2E3" w14:textId="77777777" w:rsidTr="0018153C">
        <w:tc>
          <w:tcPr>
            <w:tcW w:w="3261" w:type="dxa"/>
          </w:tcPr>
          <w:p w14:paraId="2634D254" w14:textId="3D3CE8B5" w:rsidR="0018153C" w:rsidRPr="004C7C22" w:rsidRDefault="0018153C" w:rsidP="00AA145E">
            <w:pPr>
              <w:spacing w:line="360" w:lineRule="auto"/>
              <w:ind w:rightChars="123" w:right="27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Off-target inhibition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[44, 48]</w:t>
            </w:r>
          </w:p>
        </w:tc>
        <w:tc>
          <w:tcPr>
            <w:tcW w:w="6095" w:type="dxa"/>
            <w:gridSpan w:val="2"/>
          </w:tcPr>
          <w:p w14:paraId="5375B34F" w14:textId="6538FC6F" w:rsidR="0018153C" w:rsidRPr="004C7C22" w:rsidRDefault="0018153C" w:rsidP="004C7C2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Reversible inhibitor of CYP3A4/5, CYP2C8, CYP2C9, CYP2B6, inhibitor of BCRP,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4C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weak inhibitor of OCT1</w:t>
            </w:r>
          </w:p>
        </w:tc>
      </w:tr>
    </w:tbl>
    <w:p w14:paraId="3429C347" w14:textId="6E855733" w:rsidR="0031246B" w:rsidRPr="0018153C" w:rsidRDefault="004C7C22" w:rsidP="0018153C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4C7C2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C7C2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C7C2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>** not approved</w:t>
      </w:r>
      <w:r w:rsidRPr="004C7C2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>in T315I BCR::ABL</w:t>
      </w:r>
      <w:r w:rsidR="001815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C7C22">
        <w:rPr>
          <w:rFonts w:ascii="Times New Roman" w:hAnsi="Times New Roman" w:cs="Times New Roman"/>
          <w:sz w:val="24"/>
          <w:szCs w:val="24"/>
          <w:lang w:val="en-US"/>
        </w:rPr>
        <w:t xml:space="preserve"> mutation positive cases in Poland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81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53C" w:rsidRPr="0018153C">
        <w:rPr>
          <w:rFonts w:ascii="Times New Roman" w:hAnsi="Times New Roman" w:cs="Times New Roman"/>
          <w:bCs/>
          <w:sz w:val="24"/>
          <w:szCs w:val="24"/>
          <w:lang w:val="en-US"/>
        </w:rPr>
        <w:t>IUAPC — International Union of Pure and Applied Chemistry</w:t>
      </w:r>
      <w:r w:rsidR="001815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BCRP —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breast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cancer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resistance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protein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;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Pgp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—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glycoprotein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P; OCT1 —</w:t>
      </w:r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organic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>cation</w:t>
      </w:r>
      <w:proofErr w:type="spellEnd"/>
      <w:r w:rsidR="0018153C" w:rsidRPr="0018153C">
        <w:rPr>
          <w:rFonts w:ascii="Times New Roman" w:eastAsia="FranklinGothic-Book" w:hAnsi="Times New Roman" w:cs="Times New Roman"/>
          <w:sz w:val="24"/>
          <w:szCs w:val="24"/>
        </w:rPr>
        <w:t xml:space="preserve"> transporter 1</w:t>
      </w:r>
    </w:p>
    <w:sectPr w:rsidR="0031246B" w:rsidRPr="0018153C" w:rsidSect="008D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9"/>
    <w:rsid w:val="0018153C"/>
    <w:rsid w:val="001F1002"/>
    <w:rsid w:val="00233942"/>
    <w:rsid w:val="00253A6C"/>
    <w:rsid w:val="0031246B"/>
    <w:rsid w:val="00446CAA"/>
    <w:rsid w:val="004C7C22"/>
    <w:rsid w:val="00527689"/>
    <w:rsid w:val="005A18EB"/>
    <w:rsid w:val="006553BF"/>
    <w:rsid w:val="008A7FA1"/>
    <w:rsid w:val="008D6250"/>
    <w:rsid w:val="00A76240"/>
    <w:rsid w:val="00B14517"/>
    <w:rsid w:val="00B6049C"/>
    <w:rsid w:val="00B609D4"/>
    <w:rsid w:val="00C5019A"/>
    <w:rsid w:val="00E2110E"/>
    <w:rsid w:val="00EF1DC9"/>
    <w:rsid w:val="00F53368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918"/>
  <w15:docId w15:val="{2595FCEA-DF67-423E-B31B-97EFF6E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2110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C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1406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Joanna Gajkowska</cp:lastModifiedBy>
  <cp:revision>2</cp:revision>
  <dcterms:created xsi:type="dcterms:W3CDTF">2024-02-01T00:04:00Z</dcterms:created>
  <dcterms:modified xsi:type="dcterms:W3CDTF">2024-02-01T00:04:00Z</dcterms:modified>
</cp:coreProperties>
</file>